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gridCol w:w="6084"/>
      </w:tblGrid>
      <w:tr w:rsidR="00B31FBA" w14:paraId="6546B49B" w14:textId="77777777" w:rsidTr="005C2F9D">
        <w:tc>
          <w:tcPr>
            <w:tcW w:w="7690" w:type="dxa"/>
          </w:tcPr>
          <w:p w14:paraId="35A3F831" w14:textId="77777777" w:rsidR="00E11789" w:rsidRDefault="00E11789" w:rsidP="00B31FBA">
            <w:pPr>
              <w:jc w:val="center"/>
              <w:rPr>
                <w:noProof/>
                <w:lang w:val="en-US"/>
              </w:rPr>
            </w:pPr>
          </w:p>
          <w:p w14:paraId="61951D07" w14:textId="644ABBA2" w:rsidR="00B31FBA" w:rsidRDefault="00E11789" w:rsidP="00B31FBA">
            <w:pPr>
              <w:jc w:val="center"/>
              <w:rPr>
                <w:noProof/>
                <w:lang w:val="en-US"/>
              </w:rPr>
            </w:pPr>
            <w:r>
              <w:rPr>
                <w:noProof/>
                <w:lang w:val="en-US"/>
              </w:rPr>
              <w:drawing>
                <wp:inline distT="0" distB="0" distL="0" distR="0" wp14:anchorId="220D274C" wp14:editId="4192BE86">
                  <wp:extent cx="5767705" cy="4362380"/>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991" r="12671"/>
                          <a:stretch/>
                        </pic:blipFill>
                        <pic:spPr bwMode="auto">
                          <a:xfrm>
                            <a:off x="0" y="0"/>
                            <a:ext cx="5772805" cy="4366237"/>
                          </a:xfrm>
                          <a:prstGeom prst="rect">
                            <a:avLst/>
                          </a:prstGeom>
                          <a:ln>
                            <a:noFill/>
                          </a:ln>
                          <a:extLst>
                            <a:ext uri="{53640926-AAD7-44D8-BBD7-CCE9431645EC}">
                              <a14:shadowObscured xmlns:a14="http://schemas.microsoft.com/office/drawing/2010/main"/>
                            </a:ext>
                          </a:extLst>
                        </pic:spPr>
                      </pic:pic>
                    </a:graphicData>
                  </a:graphic>
                </wp:inline>
              </w:drawing>
            </w:r>
          </w:p>
          <w:p w14:paraId="6E753DA6" w14:textId="77777777" w:rsidR="00E11789" w:rsidRPr="00E11789" w:rsidRDefault="00E11789" w:rsidP="00B31FBA">
            <w:pPr>
              <w:jc w:val="center"/>
              <w:rPr>
                <w:noProof/>
                <w:sz w:val="10"/>
                <w:szCs w:val="10"/>
                <w:lang w:val="en-US"/>
              </w:rPr>
            </w:pPr>
          </w:p>
          <w:p w14:paraId="22D956CC" w14:textId="7F8370B8" w:rsidR="00B31FBA" w:rsidRPr="005C2F9D" w:rsidRDefault="00B31FBA" w:rsidP="00B31FBA">
            <w:pPr>
              <w:jc w:val="center"/>
              <w:rPr>
                <w:noProof/>
              </w:rPr>
            </w:pPr>
            <w:r>
              <w:rPr>
                <w:noProof/>
                <w:lang w:val="en-US"/>
              </w:rPr>
              <w:t>(</w:t>
            </w:r>
            <w:r>
              <w:rPr>
                <w:noProof/>
              </w:rPr>
              <w:t xml:space="preserve">Слајд: </w:t>
            </w:r>
            <w:r w:rsidRPr="00B31FBA">
              <w:rPr>
                <w:b/>
                <w:noProof/>
              </w:rPr>
              <w:t>01</w:t>
            </w:r>
            <w:r>
              <w:rPr>
                <w:noProof/>
              </w:rPr>
              <w:t>.)</w:t>
            </w:r>
            <w:r w:rsidR="005C2F9D">
              <w:rPr>
                <w:noProof/>
              </w:rPr>
              <w:t xml:space="preserve"> Презентација </w:t>
            </w:r>
            <w:r w:rsidR="005C2F9D" w:rsidRPr="005C2F9D">
              <w:rPr>
                <w:b/>
                <w:noProof/>
              </w:rPr>
              <w:t>ЈКП ГСП</w:t>
            </w:r>
            <w:r w:rsidR="005C2F9D">
              <w:rPr>
                <w:noProof/>
              </w:rPr>
              <w:t xml:space="preserve"> „</w:t>
            </w:r>
            <w:r w:rsidR="005C2F9D" w:rsidRPr="005C2F9D">
              <w:rPr>
                <w:b/>
                <w:noProof/>
              </w:rPr>
              <w:t>Београд</w:t>
            </w:r>
            <w:r w:rsidR="005C2F9D">
              <w:rPr>
                <w:noProof/>
              </w:rPr>
              <w:t xml:space="preserve">“  на састанку комисије </w:t>
            </w:r>
            <w:r w:rsidR="005C2F9D" w:rsidRPr="005C2F9D">
              <w:rPr>
                <w:b/>
                <w:i/>
                <w:noProof/>
                <w:lang w:val="en-US"/>
              </w:rPr>
              <w:t>UITP</w:t>
            </w:r>
            <w:r w:rsidR="005C2F9D">
              <w:rPr>
                <w:noProof/>
                <w:lang w:val="en-US"/>
              </w:rPr>
              <w:t xml:space="preserve"> </w:t>
            </w:r>
            <w:r w:rsidR="005C2F9D">
              <w:rPr>
                <w:noProof/>
              </w:rPr>
              <w:t xml:space="preserve">у Лозани </w:t>
            </w:r>
            <w:r w:rsidR="005C2F9D" w:rsidRPr="005C2F9D">
              <w:rPr>
                <w:b/>
                <w:noProof/>
              </w:rPr>
              <w:t>16.04.2015.</w:t>
            </w:r>
          </w:p>
        </w:tc>
        <w:tc>
          <w:tcPr>
            <w:tcW w:w="7690" w:type="dxa"/>
          </w:tcPr>
          <w:p w14:paraId="3BB6DCD2" w14:textId="77777777" w:rsidR="005C2F9D" w:rsidRDefault="005C2F9D" w:rsidP="005C2F9D">
            <w:pPr>
              <w:jc w:val="both"/>
              <w:rPr>
                <w:rFonts w:cs="Tahoma"/>
                <w:b/>
                <w:color w:val="1A1617"/>
                <w:szCs w:val="24"/>
              </w:rPr>
            </w:pPr>
          </w:p>
          <w:p w14:paraId="52B62D8F" w14:textId="77777777" w:rsidR="005C2F9D" w:rsidRPr="00C403C2" w:rsidRDefault="005C2F9D" w:rsidP="005C2F9D">
            <w:pPr>
              <w:jc w:val="both"/>
              <w:rPr>
                <w:rFonts w:cs="Tahoma"/>
                <w:color w:val="1A1617"/>
                <w:szCs w:val="24"/>
              </w:rPr>
            </w:pPr>
            <w:r w:rsidRPr="00C403C2">
              <w:rPr>
                <w:rFonts w:cs="Tahoma"/>
                <w:b/>
                <w:color w:val="1A1617"/>
                <w:szCs w:val="24"/>
              </w:rPr>
              <w:t>ГСП</w:t>
            </w:r>
            <w:r w:rsidRPr="00C403C2">
              <w:rPr>
                <w:rFonts w:cs="Tahoma"/>
                <w:color w:val="1A1617"/>
                <w:szCs w:val="24"/>
              </w:rPr>
              <w:t xml:space="preserve"> ’'</w:t>
            </w:r>
            <w:r w:rsidRPr="00C403C2">
              <w:rPr>
                <w:rFonts w:cs="Tahoma"/>
                <w:b/>
                <w:color w:val="1A1617"/>
                <w:szCs w:val="24"/>
              </w:rPr>
              <w:t>Београд</w:t>
            </w:r>
            <w:r w:rsidRPr="00C403C2">
              <w:rPr>
                <w:rFonts w:cs="Tahoma"/>
                <w:color w:val="1A1617"/>
                <w:szCs w:val="24"/>
              </w:rPr>
              <w:t xml:space="preserve">'' је носилац функције јавног превоза у Београду и највећи оператер. </w:t>
            </w:r>
          </w:p>
          <w:p w14:paraId="31FEA92E" w14:textId="77777777" w:rsidR="005C2F9D" w:rsidRPr="00C403C2" w:rsidRDefault="005C2F9D" w:rsidP="005C2F9D">
            <w:pPr>
              <w:jc w:val="both"/>
              <w:rPr>
                <w:rFonts w:cs="Tahoma"/>
                <w:color w:val="1A1617"/>
                <w:sz w:val="16"/>
                <w:szCs w:val="16"/>
              </w:rPr>
            </w:pPr>
          </w:p>
          <w:p w14:paraId="11AD2893" w14:textId="77777777" w:rsidR="005C2F9D" w:rsidRDefault="005C2F9D" w:rsidP="005C2F9D">
            <w:pPr>
              <w:jc w:val="both"/>
              <w:rPr>
                <w:rFonts w:cs="Tahoma"/>
                <w:color w:val="1A1617"/>
                <w:szCs w:val="24"/>
              </w:rPr>
            </w:pPr>
            <w:r w:rsidRPr="00C403C2">
              <w:rPr>
                <w:rFonts w:cs="Tahoma"/>
                <w:color w:val="1A1617"/>
                <w:szCs w:val="24"/>
              </w:rPr>
              <w:t xml:space="preserve">У својим развојним плановима </w:t>
            </w:r>
            <w:r w:rsidRPr="00C403C2">
              <w:rPr>
                <w:rFonts w:cs="Tahoma"/>
                <w:b/>
                <w:color w:val="1A1617"/>
                <w:szCs w:val="24"/>
              </w:rPr>
              <w:t>ГСП</w:t>
            </w:r>
            <w:r w:rsidRPr="00C403C2">
              <w:rPr>
                <w:rFonts w:cs="Tahoma"/>
                <w:color w:val="1A1617"/>
                <w:szCs w:val="24"/>
              </w:rPr>
              <w:t xml:space="preserve"> “</w:t>
            </w:r>
            <w:r w:rsidRPr="00C403C2">
              <w:rPr>
                <w:rFonts w:cs="Tahoma"/>
                <w:b/>
                <w:color w:val="1A1617"/>
                <w:szCs w:val="24"/>
              </w:rPr>
              <w:t>Београд</w:t>
            </w:r>
            <w:r w:rsidRPr="00C403C2">
              <w:rPr>
                <w:rFonts w:cs="Tahoma"/>
                <w:color w:val="1A1617"/>
                <w:szCs w:val="24"/>
              </w:rPr>
              <w:t>“ посебну пажњу посвећује могућности примене концепта Е-буса.</w:t>
            </w:r>
          </w:p>
          <w:p w14:paraId="3AFA413B" w14:textId="77777777" w:rsidR="005C2F9D" w:rsidRPr="00C403C2" w:rsidRDefault="005C2F9D" w:rsidP="005C2F9D">
            <w:pPr>
              <w:jc w:val="both"/>
              <w:rPr>
                <w:rFonts w:cs="Tahoma"/>
                <w:color w:val="1A1617"/>
                <w:sz w:val="16"/>
                <w:szCs w:val="16"/>
              </w:rPr>
            </w:pPr>
          </w:p>
          <w:p w14:paraId="2DA54642" w14:textId="77777777" w:rsidR="005C2F9D" w:rsidRPr="00C403C2" w:rsidRDefault="005C2F9D" w:rsidP="005C2F9D">
            <w:pPr>
              <w:jc w:val="both"/>
              <w:rPr>
                <w:rFonts w:cs="Tahoma"/>
                <w:color w:val="1A1617"/>
                <w:szCs w:val="24"/>
              </w:rPr>
            </w:pPr>
            <w:r w:rsidRPr="00C403C2">
              <w:rPr>
                <w:rFonts w:cs="Tahoma"/>
                <w:color w:val="1A1617"/>
                <w:szCs w:val="24"/>
              </w:rPr>
              <w:t xml:space="preserve">Због својих повољних еколошких перформанси, ова возила би радила на еколошки најугроженијим коридорима. </w:t>
            </w:r>
          </w:p>
          <w:p w14:paraId="388512F1" w14:textId="77777777" w:rsidR="005C2F9D" w:rsidRPr="00C403C2" w:rsidRDefault="005C2F9D" w:rsidP="005C2F9D">
            <w:pPr>
              <w:jc w:val="both"/>
              <w:rPr>
                <w:rFonts w:cs="Tahoma"/>
                <w:color w:val="1A1617"/>
                <w:sz w:val="16"/>
                <w:szCs w:val="16"/>
              </w:rPr>
            </w:pPr>
          </w:p>
          <w:p w14:paraId="64346D88" w14:textId="77777777" w:rsidR="005C2F9D" w:rsidRPr="00C403C2" w:rsidRDefault="005C2F9D" w:rsidP="005C2F9D">
            <w:pPr>
              <w:jc w:val="both"/>
              <w:rPr>
                <w:rFonts w:cs="Tahoma"/>
                <w:color w:val="1A1617"/>
                <w:szCs w:val="24"/>
              </w:rPr>
            </w:pPr>
            <w:r w:rsidRPr="00C403C2">
              <w:rPr>
                <w:rFonts w:cs="Tahoma"/>
                <w:color w:val="1A1617"/>
                <w:szCs w:val="24"/>
              </w:rPr>
              <w:t>Што се конкретних активности тиче, у претходном периоду акценат је био на праћењу трендова развоја возила на електро погон, размени искустава са компанијама за јавни превоз и произвођачима  електро –аутобуса.</w:t>
            </w:r>
          </w:p>
          <w:p w14:paraId="4A5AED45" w14:textId="77777777" w:rsidR="005C2F9D" w:rsidRPr="00C403C2" w:rsidRDefault="005C2F9D" w:rsidP="005C2F9D">
            <w:pPr>
              <w:jc w:val="both"/>
              <w:rPr>
                <w:rFonts w:cs="Tahoma"/>
                <w:color w:val="1A1617"/>
                <w:sz w:val="16"/>
                <w:szCs w:val="16"/>
              </w:rPr>
            </w:pPr>
          </w:p>
          <w:p w14:paraId="06E39E90" w14:textId="1D4D5B5E" w:rsidR="00B31FBA" w:rsidRPr="008C6CB3" w:rsidRDefault="005C2F9D" w:rsidP="005C2F9D">
            <w:pPr>
              <w:rPr>
                <w:noProof/>
              </w:rPr>
            </w:pPr>
            <w:r w:rsidRPr="00C403C2">
              <w:rPr>
                <w:rFonts w:cs="Tahoma"/>
                <w:color w:val="1A1617"/>
                <w:szCs w:val="24"/>
              </w:rPr>
              <w:t>Такође, спроведено је и једно пробно тестирање електро - аутобуса</w:t>
            </w:r>
            <w:r w:rsidRPr="00995886">
              <w:rPr>
                <w:rFonts w:ascii="Tahoma" w:hAnsi="Tahoma" w:cs="Tahoma"/>
                <w:color w:val="1A1617"/>
                <w:szCs w:val="24"/>
              </w:rPr>
              <w:t xml:space="preserve"> </w:t>
            </w:r>
            <w:r w:rsidRPr="00C403C2">
              <w:rPr>
                <w:rFonts w:ascii="Tahoma" w:hAnsi="Tahoma" w:cs="Tahoma"/>
                <w:b/>
                <w:i/>
                <w:color w:val="1A1617"/>
                <w:szCs w:val="24"/>
              </w:rPr>
              <w:t>BYD Е-12</w:t>
            </w:r>
            <w:r w:rsidRPr="00995886">
              <w:rPr>
                <w:rFonts w:ascii="Tahoma" w:hAnsi="Tahoma" w:cs="Tahoma"/>
                <w:color w:val="1A1617"/>
                <w:szCs w:val="24"/>
              </w:rPr>
              <w:t>.</w:t>
            </w:r>
          </w:p>
        </w:tc>
      </w:tr>
    </w:tbl>
    <w:p w14:paraId="5F016D13" w14:textId="602BC2E6" w:rsidR="00876BD1" w:rsidRDefault="00876BD1">
      <w:pPr>
        <w:rPr>
          <w:noProof/>
          <w:lang w:val="en-US"/>
        </w:rPr>
      </w:pPr>
    </w:p>
    <w:p w14:paraId="1AA4EA66" w14:textId="77777777" w:rsidR="00E11789" w:rsidRDefault="00E11789">
      <w:pPr>
        <w:rPr>
          <w:noProof/>
          <w:lang w:val="en-US"/>
        </w:rPr>
      </w:pPr>
    </w:p>
    <w:p w14:paraId="43C10E6A" w14:textId="77777777" w:rsidR="00E11789" w:rsidRDefault="00E11789">
      <w:pPr>
        <w:rPr>
          <w:noProof/>
          <w:lang w:val="en-US"/>
        </w:rPr>
      </w:pPr>
    </w:p>
    <w:p w14:paraId="6052DDA9" w14:textId="77777777" w:rsidR="00E11789" w:rsidRDefault="00E11789">
      <w:pPr>
        <w:rPr>
          <w:noProof/>
          <w:lang w:val="en-US"/>
        </w:rPr>
      </w:pPr>
    </w:p>
    <w:p w14:paraId="660E7E79" w14:textId="77777777" w:rsidR="00E11789" w:rsidRDefault="00E11789">
      <w:pPr>
        <w:rPr>
          <w:noProof/>
          <w:lang w:val="en-US"/>
        </w:rPr>
      </w:pPr>
    </w:p>
    <w:tbl>
      <w:tblPr>
        <w:tblStyle w:val="TableGrid"/>
        <w:tblW w:w="15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gridCol w:w="6104"/>
      </w:tblGrid>
      <w:tr w:rsidR="00B31FBA" w14:paraId="411849FA" w14:textId="77777777" w:rsidTr="005C2F9D">
        <w:tc>
          <w:tcPr>
            <w:tcW w:w="9276" w:type="dxa"/>
          </w:tcPr>
          <w:p w14:paraId="6C50B72A" w14:textId="539CEF28" w:rsidR="00B31FBA" w:rsidRDefault="00B31FBA" w:rsidP="00B31FBA">
            <w:pPr>
              <w:jc w:val="center"/>
              <w:rPr>
                <w:noProof/>
                <w:lang w:val="en-US"/>
              </w:rPr>
            </w:pPr>
          </w:p>
          <w:p w14:paraId="468FAFDE" w14:textId="115AA56D" w:rsidR="00E11789" w:rsidRDefault="00E11789" w:rsidP="00B31FBA">
            <w:pPr>
              <w:jc w:val="center"/>
              <w:rPr>
                <w:noProof/>
                <w:lang w:val="en-US"/>
              </w:rPr>
            </w:pPr>
            <w:r>
              <w:rPr>
                <w:noProof/>
                <w:lang w:val="en-US"/>
              </w:rPr>
              <w:drawing>
                <wp:inline distT="0" distB="0" distL="0" distR="0" wp14:anchorId="5D890EE7" wp14:editId="6E0D989E">
                  <wp:extent cx="5749046" cy="4329819"/>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543" r="12804"/>
                          <a:stretch/>
                        </pic:blipFill>
                        <pic:spPr bwMode="auto">
                          <a:xfrm>
                            <a:off x="0" y="0"/>
                            <a:ext cx="5786465" cy="4358001"/>
                          </a:xfrm>
                          <a:prstGeom prst="rect">
                            <a:avLst/>
                          </a:prstGeom>
                          <a:ln>
                            <a:noFill/>
                          </a:ln>
                          <a:extLst>
                            <a:ext uri="{53640926-AAD7-44D8-BBD7-CCE9431645EC}">
                              <a14:shadowObscured xmlns:a14="http://schemas.microsoft.com/office/drawing/2010/main"/>
                            </a:ext>
                          </a:extLst>
                        </pic:spPr>
                      </pic:pic>
                    </a:graphicData>
                  </a:graphic>
                </wp:inline>
              </w:drawing>
            </w:r>
          </w:p>
          <w:p w14:paraId="22CAFEF2" w14:textId="77777777" w:rsidR="00E11789" w:rsidRPr="00E11789" w:rsidRDefault="00E11789" w:rsidP="00B31FBA">
            <w:pPr>
              <w:jc w:val="center"/>
              <w:rPr>
                <w:noProof/>
                <w:sz w:val="10"/>
                <w:szCs w:val="10"/>
                <w:lang w:val="en-US"/>
              </w:rPr>
            </w:pPr>
          </w:p>
          <w:p w14:paraId="4C56C368" w14:textId="6CA8EAE6" w:rsidR="00B31FBA" w:rsidRPr="005C2F9D" w:rsidRDefault="00B31FBA" w:rsidP="00B31FBA">
            <w:pPr>
              <w:jc w:val="center"/>
              <w:rPr>
                <w:noProof/>
              </w:rPr>
            </w:pPr>
            <w:r>
              <w:rPr>
                <w:noProof/>
                <w:lang w:val="en-US"/>
              </w:rPr>
              <w:t>(</w:t>
            </w:r>
            <w:r>
              <w:rPr>
                <w:noProof/>
              </w:rPr>
              <w:t xml:space="preserve">Слајд: </w:t>
            </w:r>
            <w:r w:rsidRPr="00B31FBA">
              <w:rPr>
                <w:b/>
                <w:noProof/>
              </w:rPr>
              <w:t>0</w:t>
            </w:r>
            <w:r>
              <w:rPr>
                <w:b/>
                <w:noProof/>
              </w:rPr>
              <w:t>2</w:t>
            </w:r>
            <w:r>
              <w:rPr>
                <w:noProof/>
              </w:rPr>
              <w:t>.)</w:t>
            </w:r>
            <w:r w:rsidR="005C2F9D">
              <w:rPr>
                <w:noProof/>
                <w:lang w:val="en-US"/>
              </w:rPr>
              <w:t xml:space="preserve"> </w:t>
            </w:r>
            <w:r w:rsidR="005C2F9D">
              <w:rPr>
                <w:noProof/>
              </w:rPr>
              <w:t>План о набавци аутобуса на електрични погон</w:t>
            </w:r>
          </w:p>
        </w:tc>
        <w:tc>
          <w:tcPr>
            <w:tcW w:w="6104" w:type="dxa"/>
          </w:tcPr>
          <w:p w14:paraId="30A9A65D" w14:textId="77777777" w:rsidR="00B31FBA" w:rsidRDefault="00B31FBA" w:rsidP="00B31FBA">
            <w:pPr>
              <w:rPr>
                <w:noProof/>
                <w:lang w:val="en-US"/>
              </w:rPr>
            </w:pPr>
          </w:p>
          <w:p w14:paraId="77600D22" w14:textId="77777777" w:rsidR="005C2F9D" w:rsidRDefault="005C2F9D" w:rsidP="005C2F9D">
            <w:pPr>
              <w:jc w:val="both"/>
              <w:rPr>
                <w:rFonts w:cs="Tahoma"/>
                <w:color w:val="1A1617"/>
                <w:szCs w:val="24"/>
              </w:rPr>
            </w:pPr>
            <w:r w:rsidRPr="00C403C2">
              <w:rPr>
                <w:rFonts w:cs="Tahoma"/>
                <w:color w:val="1A1617"/>
                <w:szCs w:val="24"/>
              </w:rPr>
              <w:t xml:space="preserve">У </w:t>
            </w:r>
            <w:r w:rsidRPr="00C403C2">
              <w:rPr>
                <w:rFonts w:cs="Tahoma"/>
                <w:b/>
                <w:color w:val="1A1617"/>
                <w:szCs w:val="24"/>
              </w:rPr>
              <w:t>2015.</w:t>
            </w:r>
            <w:r w:rsidRPr="00C403C2">
              <w:rPr>
                <w:rFonts w:cs="Tahoma"/>
                <w:color w:val="1A1617"/>
                <w:szCs w:val="24"/>
              </w:rPr>
              <w:t xml:space="preserve"> години </w:t>
            </w:r>
            <w:r w:rsidRPr="00C403C2">
              <w:rPr>
                <w:rFonts w:cs="Tahoma"/>
                <w:b/>
                <w:color w:val="1A1617"/>
                <w:szCs w:val="24"/>
              </w:rPr>
              <w:t>Град Београд</w:t>
            </w:r>
            <w:r w:rsidRPr="00C403C2">
              <w:rPr>
                <w:rFonts w:cs="Tahoma"/>
                <w:color w:val="1A1617"/>
                <w:szCs w:val="24"/>
              </w:rPr>
              <w:t xml:space="preserve"> и </w:t>
            </w:r>
            <w:r w:rsidRPr="00C403C2">
              <w:rPr>
                <w:rFonts w:cs="Tahoma"/>
                <w:b/>
                <w:color w:val="1A1617"/>
                <w:szCs w:val="24"/>
              </w:rPr>
              <w:t>ГСП</w:t>
            </w:r>
            <w:r w:rsidRPr="00C403C2">
              <w:rPr>
                <w:rFonts w:cs="Tahoma"/>
                <w:color w:val="1A1617"/>
                <w:szCs w:val="24"/>
              </w:rPr>
              <w:t xml:space="preserve"> ’'</w:t>
            </w:r>
            <w:r w:rsidRPr="00C403C2">
              <w:rPr>
                <w:rFonts w:cs="Tahoma"/>
                <w:b/>
                <w:color w:val="1A1617"/>
                <w:szCs w:val="24"/>
              </w:rPr>
              <w:t>Београд</w:t>
            </w:r>
            <w:r w:rsidRPr="00C403C2">
              <w:rPr>
                <w:rFonts w:cs="Tahoma"/>
                <w:color w:val="1A1617"/>
                <w:szCs w:val="24"/>
              </w:rPr>
              <w:t xml:space="preserve">’’, планирају набавку првих </w:t>
            </w:r>
            <w:r w:rsidRPr="00C403C2">
              <w:rPr>
                <w:rFonts w:cs="Tahoma"/>
                <w:b/>
                <w:color w:val="1A1617"/>
                <w:szCs w:val="24"/>
              </w:rPr>
              <w:t>4</w:t>
            </w:r>
            <w:r w:rsidRPr="00C403C2">
              <w:rPr>
                <w:rFonts w:cs="Tahoma"/>
                <w:color w:val="1A1617"/>
                <w:szCs w:val="24"/>
              </w:rPr>
              <w:t xml:space="preserve"> до </w:t>
            </w:r>
            <w:r w:rsidRPr="00C403C2">
              <w:rPr>
                <w:rFonts w:cs="Tahoma"/>
                <w:b/>
                <w:color w:val="1A1617"/>
                <w:szCs w:val="24"/>
              </w:rPr>
              <w:t>5</w:t>
            </w:r>
            <w:r w:rsidRPr="00C403C2">
              <w:rPr>
                <w:rFonts w:cs="Tahoma"/>
                <w:color w:val="1A1617"/>
                <w:szCs w:val="24"/>
              </w:rPr>
              <w:t xml:space="preserve"> електро</w:t>
            </w:r>
            <w:r>
              <w:rPr>
                <w:rFonts w:cs="Tahoma"/>
                <w:color w:val="1A1617"/>
                <w:szCs w:val="24"/>
              </w:rPr>
              <w:t>-</w:t>
            </w:r>
            <w:r w:rsidRPr="00C403C2">
              <w:rPr>
                <w:rFonts w:cs="Tahoma"/>
                <w:color w:val="1A1617"/>
                <w:szCs w:val="24"/>
              </w:rPr>
              <w:t>буса, а одлучено је и да то буду возила миди варијанте. Ово ће бити први корак у дугорочној стратегији коришћења аутобуса са електричним погоном.</w:t>
            </w:r>
          </w:p>
          <w:p w14:paraId="3AE4B8E7" w14:textId="77777777" w:rsidR="005C2F9D" w:rsidRPr="00C403C2" w:rsidRDefault="005C2F9D" w:rsidP="005C2F9D">
            <w:pPr>
              <w:jc w:val="both"/>
              <w:rPr>
                <w:rFonts w:cs="Tahoma"/>
                <w:color w:val="1A1617"/>
                <w:szCs w:val="24"/>
              </w:rPr>
            </w:pPr>
            <w:r w:rsidRPr="00C403C2">
              <w:rPr>
                <w:rFonts w:cs="Tahoma"/>
                <w:color w:val="1A1617"/>
                <w:sz w:val="16"/>
                <w:szCs w:val="16"/>
              </w:rPr>
              <w:br/>
            </w:r>
            <w:r w:rsidRPr="00C403C2">
              <w:rPr>
                <w:rFonts w:cs="Tahoma"/>
                <w:b/>
                <w:color w:val="1A1617"/>
                <w:szCs w:val="24"/>
              </w:rPr>
              <w:t>ГСП</w:t>
            </w:r>
            <w:r w:rsidRPr="00C403C2">
              <w:rPr>
                <w:rFonts w:cs="Tahoma"/>
                <w:color w:val="1A1617"/>
                <w:szCs w:val="24"/>
              </w:rPr>
              <w:t xml:space="preserve"> „</w:t>
            </w:r>
            <w:r w:rsidRPr="00C403C2">
              <w:rPr>
                <w:rFonts w:cs="Tahoma"/>
                <w:b/>
                <w:color w:val="1A1617"/>
                <w:szCs w:val="24"/>
              </w:rPr>
              <w:t>Београд</w:t>
            </w:r>
            <w:r w:rsidRPr="00C403C2">
              <w:rPr>
                <w:rFonts w:cs="Tahoma"/>
                <w:color w:val="1A1617"/>
                <w:szCs w:val="24"/>
              </w:rPr>
              <w:t xml:space="preserve">“ је формирао радни тим са задатком да анализира могућности и захтеве за рад будуће линије коју ће опслуживати возила на електро погон. </w:t>
            </w:r>
          </w:p>
          <w:p w14:paraId="739650F4" w14:textId="77777777" w:rsidR="005C2F9D" w:rsidRPr="00C403C2" w:rsidRDefault="005C2F9D" w:rsidP="005C2F9D">
            <w:pPr>
              <w:jc w:val="both"/>
              <w:rPr>
                <w:rFonts w:cs="Tahoma"/>
                <w:color w:val="1A1617"/>
                <w:sz w:val="16"/>
                <w:szCs w:val="16"/>
              </w:rPr>
            </w:pPr>
          </w:p>
          <w:p w14:paraId="68AC9514" w14:textId="77777777" w:rsidR="005C2F9D" w:rsidRDefault="005C2F9D" w:rsidP="005C2F9D">
            <w:pPr>
              <w:jc w:val="both"/>
              <w:rPr>
                <w:rFonts w:cs="Tahoma"/>
                <w:color w:val="1A1617"/>
                <w:szCs w:val="24"/>
              </w:rPr>
            </w:pPr>
            <w:r w:rsidRPr="00C403C2">
              <w:rPr>
                <w:rFonts w:cs="Tahoma"/>
                <w:color w:val="1A1617"/>
                <w:szCs w:val="24"/>
              </w:rPr>
              <w:t>Урађен је елаборат у коме су предложени параметри и концепт рада будуће линије:</w:t>
            </w:r>
          </w:p>
          <w:p w14:paraId="3FE00498" w14:textId="77777777" w:rsidR="005C2F9D" w:rsidRPr="00C403C2" w:rsidRDefault="005C2F9D" w:rsidP="005C2F9D">
            <w:pPr>
              <w:jc w:val="both"/>
              <w:rPr>
                <w:rFonts w:cs="Tahoma"/>
                <w:color w:val="1A1617"/>
                <w:sz w:val="10"/>
                <w:szCs w:val="10"/>
              </w:rPr>
            </w:pPr>
          </w:p>
          <w:p w14:paraId="101D1D61" w14:textId="77777777" w:rsidR="005C2F9D" w:rsidRPr="00C403C2" w:rsidRDefault="005C2F9D" w:rsidP="005C2F9D">
            <w:pPr>
              <w:pStyle w:val="ListParagraph"/>
              <w:numPr>
                <w:ilvl w:val="0"/>
                <w:numId w:val="25"/>
              </w:numPr>
              <w:jc w:val="both"/>
              <w:rPr>
                <w:rFonts w:cs="Tahoma"/>
                <w:color w:val="1A1617"/>
                <w:szCs w:val="24"/>
              </w:rPr>
            </w:pPr>
            <w:r w:rsidRPr="00C403C2">
              <w:rPr>
                <w:rFonts w:cs="Tahoma"/>
                <w:color w:val="1A1617"/>
                <w:szCs w:val="24"/>
              </w:rPr>
              <w:t xml:space="preserve">статички и динамички елементима рада, </w:t>
            </w:r>
          </w:p>
          <w:p w14:paraId="47FCC3C4" w14:textId="77777777" w:rsidR="005C2F9D" w:rsidRPr="00C403C2" w:rsidRDefault="005C2F9D" w:rsidP="005C2F9D">
            <w:pPr>
              <w:pStyle w:val="ListParagraph"/>
              <w:numPr>
                <w:ilvl w:val="0"/>
                <w:numId w:val="25"/>
              </w:numPr>
              <w:jc w:val="both"/>
              <w:rPr>
                <w:rFonts w:cs="Tahoma"/>
                <w:color w:val="1A1617"/>
                <w:szCs w:val="24"/>
              </w:rPr>
            </w:pPr>
            <w:r w:rsidRPr="00C403C2">
              <w:rPr>
                <w:rFonts w:cs="Tahoma"/>
                <w:color w:val="1A1617"/>
                <w:szCs w:val="24"/>
              </w:rPr>
              <w:t xml:space="preserve">концепт возила </w:t>
            </w:r>
          </w:p>
          <w:p w14:paraId="46EF1284" w14:textId="77777777" w:rsidR="005C2F9D" w:rsidRDefault="005C2F9D" w:rsidP="005C2F9D">
            <w:pPr>
              <w:pStyle w:val="ListParagraph"/>
              <w:numPr>
                <w:ilvl w:val="0"/>
                <w:numId w:val="25"/>
              </w:numPr>
              <w:jc w:val="both"/>
            </w:pPr>
            <w:r w:rsidRPr="00C403C2">
              <w:rPr>
                <w:rFonts w:cs="Tahoma"/>
                <w:color w:val="1A1617"/>
                <w:szCs w:val="24"/>
              </w:rPr>
              <w:t>локација за смештај и одржавање.</w:t>
            </w:r>
          </w:p>
          <w:p w14:paraId="6209843F" w14:textId="7D513D4D" w:rsidR="005C2F9D" w:rsidRDefault="005C2F9D" w:rsidP="00B31FBA">
            <w:pPr>
              <w:rPr>
                <w:noProof/>
                <w:lang w:val="en-US"/>
              </w:rPr>
            </w:pPr>
          </w:p>
        </w:tc>
      </w:tr>
    </w:tbl>
    <w:p w14:paraId="4F3E479F" w14:textId="77777777" w:rsidR="00B31FBA" w:rsidRDefault="00B31FBA">
      <w:pPr>
        <w:rPr>
          <w:noProof/>
          <w:lang w:val="en-US"/>
        </w:rPr>
      </w:pPr>
    </w:p>
    <w:p w14:paraId="28064F86" w14:textId="77777777" w:rsidR="00E11789" w:rsidRDefault="00E11789">
      <w:pPr>
        <w:rPr>
          <w:noProof/>
          <w:lang w:val="en-US"/>
        </w:rPr>
      </w:pPr>
    </w:p>
    <w:p w14:paraId="15258ECA" w14:textId="77777777" w:rsidR="00E11789" w:rsidRDefault="00E11789">
      <w:pPr>
        <w:rPr>
          <w:noProof/>
          <w:lang w:val="en-US"/>
        </w:rPr>
      </w:pPr>
    </w:p>
    <w:p w14:paraId="5CE39D51" w14:textId="77777777" w:rsidR="00E11789" w:rsidRDefault="00E11789">
      <w:pPr>
        <w:rPr>
          <w:noProof/>
          <w:lang w:val="en-US"/>
        </w:rPr>
      </w:pPr>
    </w:p>
    <w:p w14:paraId="231726A3" w14:textId="77777777" w:rsidR="00E11789" w:rsidRDefault="00E11789">
      <w:pPr>
        <w:rPr>
          <w:noProof/>
          <w:lang w:val="en-US"/>
        </w:rPr>
      </w:pPr>
    </w:p>
    <w:tbl>
      <w:tblPr>
        <w:tblStyle w:val="TableGrid"/>
        <w:tblW w:w="15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gridCol w:w="6164"/>
      </w:tblGrid>
      <w:tr w:rsidR="00B31FBA" w14:paraId="0A303808" w14:textId="77777777" w:rsidTr="005C2F9D">
        <w:tc>
          <w:tcPr>
            <w:tcW w:w="7690" w:type="dxa"/>
          </w:tcPr>
          <w:p w14:paraId="5807DD21" w14:textId="2A58B1DF" w:rsidR="00B31FBA" w:rsidRDefault="00B31FBA" w:rsidP="0038169D">
            <w:pPr>
              <w:jc w:val="center"/>
              <w:rPr>
                <w:noProof/>
                <w:lang w:val="en-US"/>
              </w:rPr>
            </w:pPr>
          </w:p>
          <w:p w14:paraId="27AC7DEC" w14:textId="1F678C45" w:rsidR="00E11789" w:rsidRDefault="00E11789" w:rsidP="0038169D">
            <w:pPr>
              <w:jc w:val="center"/>
              <w:rPr>
                <w:noProof/>
                <w:lang w:val="en-US"/>
              </w:rPr>
            </w:pPr>
            <w:r>
              <w:rPr>
                <w:noProof/>
                <w:lang w:val="en-US"/>
              </w:rPr>
              <w:drawing>
                <wp:inline distT="0" distB="0" distL="0" distR="0" wp14:anchorId="627CFC1F" wp14:editId="6FE10EEB">
                  <wp:extent cx="5709058" cy="4299625"/>
                  <wp:effectExtent l="0" t="0" r="635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742" r="12603"/>
                          <a:stretch/>
                        </pic:blipFill>
                        <pic:spPr bwMode="auto">
                          <a:xfrm>
                            <a:off x="0" y="0"/>
                            <a:ext cx="5734699" cy="4318936"/>
                          </a:xfrm>
                          <a:prstGeom prst="rect">
                            <a:avLst/>
                          </a:prstGeom>
                          <a:ln>
                            <a:noFill/>
                          </a:ln>
                          <a:extLst>
                            <a:ext uri="{53640926-AAD7-44D8-BBD7-CCE9431645EC}">
                              <a14:shadowObscured xmlns:a14="http://schemas.microsoft.com/office/drawing/2010/main"/>
                            </a:ext>
                          </a:extLst>
                        </pic:spPr>
                      </pic:pic>
                    </a:graphicData>
                  </a:graphic>
                </wp:inline>
              </w:drawing>
            </w:r>
          </w:p>
          <w:p w14:paraId="697F2DF4" w14:textId="77777777" w:rsidR="00E11789" w:rsidRPr="00E11789" w:rsidRDefault="00E11789" w:rsidP="0038169D">
            <w:pPr>
              <w:jc w:val="center"/>
              <w:rPr>
                <w:noProof/>
                <w:sz w:val="10"/>
                <w:szCs w:val="10"/>
                <w:lang w:val="en-US"/>
              </w:rPr>
            </w:pPr>
          </w:p>
          <w:p w14:paraId="40BB3280" w14:textId="1BE9319B" w:rsidR="00B31FBA" w:rsidRPr="005C2F9D" w:rsidRDefault="00B31FBA" w:rsidP="00B31FBA">
            <w:pPr>
              <w:jc w:val="center"/>
              <w:rPr>
                <w:noProof/>
              </w:rPr>
            </w:pPr>
            <w:r>
              <w:rPr>
                <w:noProof/>
                <w:lang w:val="en-US"/>
              </w:rPr>
              <w:t>(</w:t>
            </w:r>
            <w:r>
              <w:rPr>
                <w:noProof/>
              </w:rPr>
              <w:t xml:space="preserve">Слајд: </w:t>
            </w:r>
            <w:r w:rsidRPr="00B31FBA">
              <w:rPr>
                <w:b/>
                <w:noProof/>
              </w:rPr>
              <w:t>0</w:t>
            </w:r>
            <w:r>
              <w:rPr>
                <w:b/>
                <w:noProof/>
                <w:lang w:val="en-US"/>
              </w:rPr>
              <w:t>3</w:t>
            </w:r>
            <w:r>
              <w:rPr>
                <w:noProof/>
              </w:rPr>
              <w:t>.)</w:t>
            </w:r>
            <w:r w:rsidR="005C2F9D">
              <w:rPr>
                <w:noProof/>
                <w:lang w:val="en-US"/>
              </w:rPr>
              <w:t xml:space="preserve"> </w:t>
            </w:r>
            <w:r w:rsidR="005C2F9D">
              <w:rPr>
                <w:noProof/>
              </w:rPr>
              <w:t>Варијанте линија</w:t>
            </w:r>
          </w:p>
        </w:tc>
        <w:tc>
          <w:tcPr>
            <w:tcW w:w="7690" w:type="dxa"/>
          </w:tcPr>
          <w:p w14:paraId="229097EF" w14:textId="77777777" w:rsidR="00B31FBA" w:rsidRDefault="00B31FBA" w:rsidP="0038169D">
            <w:pPr>
              <w:rPr>
                <w:noProof/>
                <w:lang w:val="en-US"/>
              </w:rPr>
            </w:pPr>
          </w:p>
          <w:p w14:paraId="2295DAF5" w14:textId="77777777" w:rsidR="005C2F9D" w:rsidRPr="00C403C2" w:rsidRDefault="005C2F9D" w:rsidP="005C2F9D">
            <w:pPr>
              <w:jc w:val="both"/>
              <w:rPr>
                <w:rFonts w:cs="Tahoma"/>
                <w:color w:val="1A1617"/>
                <w:szCs w:val="24"/>
              </w:rPr>
            </w:pPr>
            <w:r w:rsidRPr="00C403C2">
              <w:rPr>
                <w:rFonts w:cs="Tahoma"/>
                <w:color w:val="1A1617"/>
                <w:szCs w:val="24"/>
              </w:rPr>
              <w:t>Приликом разматрања могућности за избор трасе линије, узето је у обзир неколико претпоставки:</w:t>
            </w:r>
          </w:p>
          <w:p w14:paraId="69FDA7F1" w14:textId="77777777" w:rsidR="005C2F9D" w:rsidRPr="00C403C2" w:rsidRDefault="005C2F9D" w:rsidP="005C2F9D">
            <w:pPr>
              <w:jc w:val="both"/>
              <w:rPr>
                <w:rFonts w:cs="Tahoma"/>
                <w:color w:val="1A1617"/>
                <w:szCs w:val="24"/>
              </w:rPr>
            </w:pPr>
          </w:p>
          <w:p w14:paraId="4320B892" w14:textId="77777777" w:rsidR="005C2F9D" w:rsidRDefault="005C2F9D" w:rsidP="005C2F9D">
            <w:pPr>
              <w:pStyle w:val="ListParagraph"/>
              <w:numPr>
                <w:ilvl w:val="0"/>
                <w:numId w:val="26"/>
              </w:numPr>
              <w:jc w:val="both"/>
              <w:rPr>
                <w:rFonts w:cs="Tahoma"/>
                <w:color w:val="1A1617"/>
                <w:szCs w:val="24"/>
              </w:rPr>
            </w:pPr>
            <w:r w:rsidRPr="00C403C2">
              <w:rPr>
                <w:rFonts w:cs="Tahoma"/>
                <w:color w:val="1A1617"/>
                <w:szCs w:val="24"/>
              </w:rPr>
              <w:t>Линија треба да саобраћа тамо где ће је видети што већи број људи, где ће бити „примећена“. То значи да мора да покрива атрактивне зоне и центар град</w:t>
            </w:r>
            <w:r>
              <w:rPr>
                <w:rFonts w:cs="Tahoma"/>
                <w:color w:val="1A1617"/>
                <w:szCs w:val="24"/>
              </w:rPr>
              <w:t>а као и административне центре.</w:t>
            </w:r>
          </w:p>
          <w:p w14:paraId="595581B8" w14:textId="77777777" w:rsidR="005C2F9D" w:rsidRPr="00C403C2" w:rsidRDefault="005C2F9D" w:rsidP="005C2F9D">
            <w:pPr>
              <w:pStyle w:val="ListParagraph"/>
              <w:jc w:val="both"/>
              <w:rPr>
                <w:rFonts w:cs="Tahoma"/>
                <w:color w:val="1A1617"/>
                <w:sz w:val="10"/>
                <w:szCs w:val="10"/>
              </w:rPr>
            </w:pPr>
          </w:p>
          <w:p w14:paraId="405E5107" w14:textId="77777777" w:rsidR="005C2F9D" w:rsidRDefault="005C2F9D" w:rsidP="005C2F9D">
            <w:pPr>
              <w:pStyle w:val="ListParagraph"/>
              <w:numPr>
                <w:ilvl w:val="0"/>
                <w:numId w:val="26"/>
              </w:numPr>
              <w:jc w:val="both"/>
              <w:rPr>
                <w:rFonts w:cs="Tahoma"/>
                <w:color w:val="1A1617"/>
                <w:szCs w:val="24"/>
              </w:rPr>
            </w:pPr>
            <w:r w:rsidRPr="00C403C2">
              <w:rPr>
                <w:rFonts w:cs="Tahoma"/>
                <w:color w:val="1A1617"/>
                <w:szCs w:val="24"/>
              </w:rPr>
              <w:t>Због концепта е-буса са допуњавањем батерије на терминусу, потребно је да бар један терминус буде заједнички са постојећим електро подсистемом. На овај начин би се максимално смањили трошкови изградње инфраструктуре јер би се искористила постојећа контактна мрежа.</w:t>
            </w:r>
          </w:p>
          <w:p w14:paraId="7D574392" w14:textId="77777777" w:rsidR="005C2F9D" w:rsidRPr="00C403C2" w:rsidRDefault="005C2F9D" w:rsidP="005C2F9D">
            <w:pPr>
              <w:jc w:val="both"/>
              <w:rPr>
                <w:rFonts w:cs="Tahoma"/>
                <w:color w:val="1A1617"/>
                <w:sz w:val="10"/>
                <w:szCs w:val="10"/>
              </w:rPr>
            </w:pPr>
          </w:p>
          <w:p w14:paraId="17C82390" w14:textId="77777777" w:rsidR="005C2F9D" w:rsidRPr="00C403C2" w:rsidRDefault="005C2F9D" w:rsidP="005C2F9D">
            <w:pPr>
              <w:pStyle w:val="ListParagraph"/>
              <w:numPr>
                <w:ilvl w:val="0"/>
                <w:numId w:val="26"/>
              </w:numPr>
              <w:jc w:val="both"/>
              <w:rPr>
                <w:rFonts w:cs="Tahoma"/>
                <w:color w:val="1A1617"/>
                <w:szCs w:val="24"/>
              </w:rPr>
            </w:pPr>
            <w:r w:rsidRPr="00C403C2">
              <w:rPr>
                <w:rFonts w:cs="Tahoma"/>
                <w:color w:val="1A1617"/>
                <w:szCs w:val="24"/>
              </w:rPr>
              <w:t>С обзиром да се набавља мали број возила (</w:t>
            </w:r>
            <w:r w:rsidRPr="00C403C2">
              <w:rPr>
                <w:rFonts w:cs="Tahoma"/>
                <w:b/>
                <w:color w:val="1A1617"/>
                <w:szCs w:val="24"/>
              </w:rPr>
              <w:t>4</w:t>
            </w:r>
            <w:r w:rsidRPr="00C403C2">
              <w:rPr>
                <w:rFonts w:cs="Tahoma"/>
                <w:color w:val="1A1617"/>
                <w:szCs w:val="24"/>
              </w:rPr>
              <w:t xml:space="preserve"> до </w:t>
            </w:r>
            <w:r w:rsidRPr="00C403C2">
              <w:rPr>
                <w:rFonts w:cs="Tahoma"/>
                <w:b/>
                <w:color w:val="1A1617"/>
                <w:szCs w:val="24"/>
              </w:rPr>
              <w:t>5</w:t>
            </w:r>
            <w:r w:rsidRPr="00C403C2">
              <w:rPr>
                <w:rFonts w:cs="Tahoma"/>
                <w:color w:val="1A1617"/>
                <w:szCs w:val="24"/>
              </w:rPr>
              <w:t xml:space="preserve">), а да је замисао да будућу линију опслужују само електро возила, потребно је водити рачуна да линија не буде предугачка како би планирани интервал рада возила био у границама прихватљивог за градско подручје. </w:t>
            </w:r>
          </w:p>
          <w:p w14:paraId="688D2779" w14:textId="27487A82" w:rsidR="005C2F9D" w:rsidRDefault="005C2F9D" w:rsidP="0038169D">
            <w:pPr>
              <w:rPr>
                <w:noProof/>
                <w:lang w:val="en-US"/>
              </w:rPr>
            </w:pPr>
          </w:p>
        </w:tc>
      </w:tr>
    </w:tbl>
    <w:p w14:paraId="041C5436" w14:textId="77777777" w:rsidR="00B31FBA" w:rsidRDefault="00B31FBA">
      <w:pPr>
        <w:rPr>
          <w:noProof/>
          <w:lang w:val="en-US"/>
        </w:rPr>
      </w:pPr>
    </w:p>
    <w:p w14:paraId="79FAC92B" w14:textId="77777777" w:rsidR="00E11789" w:rsidRDefault="00E11789">
      <w:pPr>
        <w:rPr>
          <w:noProof/>
          <w:lang w:val="en-US"/>
        </w:rPr>
      </w:pPr>
    </w:p>
    <w:p w14:paraId="25046691" w14:textId="77777777" w:rsidR="00E11789" w:rsidRDefault="00E11789">
      <w:pPr>
        <w:rPr>
          <w:noProof/>
          <w:lang w:val="en-US"/>
        </w:rPr>
      </w:pPr>
    </w:p>
    <w:p w14:paraId="34DF8A8A" w14:textId="77777777" w:rsidR="00E11789" w:rsidRDefault="00E11789">
      <w:pPr>
        <w:rPr>
          <w:noProof/>
          <w:lang w:val="en-US"/>
        </w:rPr>
      </w:pPr>
    </w:p>
    <w:p w14:paraId="7ED29D01" w14:textId="77777777" w:rsidR="00E11789" w:rsidRDefault="00E11789">
      <w:pPr>
        <w:rPr>
          <w:noProof/>
          <w:lang w:val="en-US"/>
        </w:rPr>
      </w:pPr>
    </w:p>
    <w:p w14:paraId="6E066AB0" w14:textId="77777777" w:rsidR="005C2F9D" w:rsidRDefault="005C2F9D">
      <w:pPr>
        <w:rPr>
          <w:noProof/>
          <w:lang w:val="en-US"/>
        </w:rPr>
      </w:pPr>
    </w:p>
    <w:tbl>
      <w:tblPr>
        <w:tblStyle w:val="TableGrid"/>
        <w:tblW w:w="15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9"/>
        <w:gridCol w:w="6161"/>
      </w:tblGrid>
      <w:tr w:rsidR="00B31FBA" w14:paraId="53D80321" w14:textId="77777777" w:rsidTr="005C2F9D">
        <w:tc>
          <w:tcPr>
            <w:tcW w:w="7690" w:type="dxa"/>
          </w:tcPr>
          <w:p w14:paraId="4D3C363C" w14:textId="7285077B" w:rsidR="00B31FBA" w:rsidRDefault="00B31FBA" w:rsidP="0038169D">
            <w:pPr>
              <w:jc w:val="center"/>
              <w:rPr>
                <w:noProof/>
                <w:lang w:val="en-US"/>
              </w:rPr>
            </w:pPr>
          </w:p>
          <w:p w14:paraId="747CE5CD" w14:textId="7688EDDE" w:rsidR="00E11789" w:rsidRDefault="00E11789" w:rsidP="0038169D">
            <w:pPr>
              <w:jc w:val="center"/>
              <w:rPr>
                <w:noProof/>
                <w:lang w:val="en-US"/>
              </w:rPr>
            </w:pPr>
            <w:r>
              <w:rPr>
                <w:noProof/>
                <w:lang w:val="en-US"/>
              </w:rPr>
              <w:drawing>
                <wp:inline distT="0" distB="0" distL="0" distR="0" wp14:anchorId="7E1A5C59" wp14:editId="5455C887">
                  <wp:extent cx="5716942" cy="429962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541" r="12700"/>
                          <a:stretch/>
                        </pic:blipFill>
                        <pic:spPr bwMode="auto">
                          <a:xfrm>
                            <a:off x="0" y="0"/>
                            <a:ext cx="5733065" cy="4311751"/>
                          </a:xfrm>
                          <a:prstGeom prst="rect">
                            <a:avLst/>
                          </a:prstGeom>
                          <a:ln>
                            <a:noFill/>
                          </a:ln>
                          <a:extLst>
                            <a:ext uri="{53640926-AAD7-44D8-BBD7-CCE9431645EC}">
                              <a14:shadowObscured xmlns:a14="http://schemas.microsoft.com/office/drawing/2010/main"/>
                            </a:ext>
                          </a:extLst>
                        </pic:spPr>
                      </pic:pic>
                    </a:graphicData>
                  </a:graphic>
                </wp:inline>
              </w:drawing>
            </w:r>
          </w:p>
          <w:p w14:paraId="4A31F882" w14:textId="77777777" w:rsidR="00E11789" w:rsidRPr="00E11789" w:rsidRDefault="00E11789" w:rsidP="0038169D">
            <w:pPr>
              <w:jc w:val="center"/>
              <w:rPr>
                <w:noProof/>
                <w:sz w:val="10"/>
                <w:szCs w:val="10"/>
                <w:lang w:val="en-US"/>
              </w:rPr>
            </w:pPr>
          </w:p>
          <w:p w14:paraId="19F985E6" w14:textId="55520C93" w:rsidR="00B31FBA" w:rsidRPr="005C2F9D" w:rsidRDefault="00B31FBA" w:rsidP="00B31FBA">
            <w:pPr>
              <w:jc w:val="center"/>
              <w:rPr>
                <w:noProof/>
              </w:rPr>
            </w:pPr>
            <w:r>
              <w:rPr>
                <w:noProof/>
                <w:lang w:val="en-US"/>
              </w:rPr>
              <w:t>(</w:t>
            </w:r>
            <w:r>
              <w:rPr>
                <w:noProof/>
              </w:rPr>
              <w:t xml:space="preserve">Слајд: </w:t>
            </w:r>
            <w:r w:rsidRPr="00B31FBA">
              <w:rPr>
                <w:b/>
                <w:noProof/>
              </w:rPr>
              <w:t>0</w:t>
            </w:r>
            <w:r>
              <w:rPr>
                <w:b/>
                <w:noProof/>
                <w:lang w:val="en-US"/>
              </w:rPr>
              <w:t>4</w:t>
            </w:r>
            <w:r>
              <w:rPr>
                <w:noProof/>
              </w:rPr>
              <w:t>.)</w:t>
            </w:r>
            <w:r w:rsidR="005C2F9D">
              <w:rPr>
                <w:noProof/>
                <w:lang w:val="en-US"/>
              </w:rPr>
              <w:t xml:space="preserve"> </w:t>
            </w:r>
            <w:r w:rsidR="005C2F9D">
              <w:rPr>
                <w:noProof/>
              </w:rPr>
              <w:t>Статички и динамички елементи линија</w:t>
            </w:r>
          </w:p>
        </w:tc>
        <w:tc>
          <w:tcPr>
            <w:tcW w:w="7690" w:type="dxa"/>
          </w:tcPr>
          <w:p w14:paraId="4FA72EFD" w14:textId="77777777" w:rsidR="00B31FBA" w:rsidRDefault="00B31FBA" w:rsidP="0038169D">
            <w:pPr>
              <w:rPr>
                <w:noProof/>
                <w:lang w:val="en-US"/>
              </w:rPr>
            </w:pPr>
          </w:p>
          <w:p w14:paraId="5BC28F67" w14:textId="77777777" w:rsidR="005C2F9D" w:rsidRPr="00C403C2" w:rsidRDefault="005C2F9D" w:rsidP="005C2F9D">
            <w:pPr>
              <w:jc w:val="both"/>
              <w:rPr>
                <w:rFonts w:cs="Tahoma"/>
                <w:color w:val="1A1617"/>
                <w:szCs w:val="24"/>
              </w:rPr>
            </w:pPr>
            <w:r w:rsidRPr="00C403C2">
              <w:rPr>
                <w:rFonts w:cs="Tahoma"/>
                <w:color w:val="1A1617"/>
                <w:szCs w:val="24"/>
              </w:rPr>
              <w:t>Након разматрања и анализе, понуђене су три варијанте линије.</w:t>
            </w:r>
          </w:p>
          <w:p w14:paraId="5204470C" w14:textId="77777777" w:rsidR="005C2F9D" w:rsidRPr="00C403C2" w:rsidRDefault="005C2F9D" w:rsidP="005C2F9D">
            <w:pPr>
              <w:jc w:val="both"/>
              <w:rPr>
                <w:rFonts w:cs="Tahoma"/>
                <w:color w:val="1A1617"/>
                <w:sz w:val="10"/>
                <w:szCs w:val="10"/>
              </w:rPr>
            </w:pPr>
          </w:p>
          <w:p w14:paraId="09266F07" w14:textId="77777777" w:rsidR="005C2F9D" w:rsidRPr="00C403C2" w:rsidRDefault="005C2F9D" w:rsidP="005C2F9D">
            <w:pPr>
              <w:pStyle w:val="ListParagraph"/>
              <w:numPr>
                <w:ilvl w:val="0"/>
                <w:numId w:val="27"/>
              </w:numPr>
              <w:jc w:val="both"/>
              <w:rPr>
                <w:rFonts w:cs="Tahoma"/>
                <w:color w:val="1A1617"/>
                <w:szCs w:val="24"/>
              </w:rPr>
            </w:pPr>
            <w:r w:rsidRPr="00C403C2">
              <w:rPr>
                <w:rFonts w:cs="Tahoma"/>
                <w:color w:val="1A1617"/>
                <w:szCs w:val="24"/>
              </w:rPr>
              <w:t xml:space="preserve">Линија </w:t>
            </w:r>
            <w:r w:rsidRPr="00C403C2">
              <w:rPr>
                <w:rFonts w:cs="Tahoma"/>
                <w:b/>
                <w:color w:val="1A1617"/>
                <w:szCs w:val="24"/>
              </w:rPr>
              <w:t>1А</w:t>
            </w:r>
            <w:r w:rsidRPr="00C403C2">
              <w:rPr>
                <w:rFonts w:cs="Tahoma"/>
                <w:color w:val="1A1617"/>
                <w:szCs w:val="24"/>
              </w:rPr>
              <w:t xml:space="preserve"> (Беко – ТЦ Ушће)</w:t>
            </w:r>
          </w:p>
          <w:p w14:paraId="227E26F4" w14:textId="77777777" w:rsidR="005C2F9D" w:rsidRPr="00C403C2" w:rsidRDefault="005C2F9D" w:rsidP="005C2F9D">
            <w:pPr>
              <w:pStyle w:val="ListParagraph"/>
              <w:numPr>
                <w:ilvl w:val="0"/>
                <w:numId w:val="27"/>
              </w:numPr>
              <w:jc w:val="both"/>
              <w:rPr>
                <w:rFonts w:cs="Tahoma"/>
                <w:color w:val="1A1617"/>
                <w:szCs w:val="24"/>
              </w:rPr>
            </w:pPr>
            <w:r w:rsidRPr="00C403C2">
              <w:rPr>
                <w:rFonts w:cs="Tahoma"/>
                <w:color w:val="1A1617"/>
                <w:szCs w:val="24"/>
              </w:rPr>
              <w:t xml:space="preserve">Линија </w:t>
            </w:r>
            <w:r w:rsidRPr="00C403C2">
              <w:rPr>
                <w:rFonts w:cs="Tahoma"/>
                <w:b/>
                <w:color w:val="1A1617"/>
                <w:szCs w:val="24"/>
              </w:rPr>
              <w:t>1Б</w:t>
            </w:r>
            <w:r w:rsidRPr="00C403C2">
              <w:rPr>
                <w:rFonts w:cs="Tahoma"/>
                <w:color w:val="1A1617"/>
                <w:szCs w:val="24"/>
              </w:rPr>
              <w:t xml:space="preserve"> (Црвени крст – ТЦ Ушће)</w:t>
            </w:r>
          </w:p>
          <w:p w14:paraId="5CA91616" w14:textId="77777777" w:rsidR="005C2F9D" w:rsidRPr="00C403C2" w:rsidRDefault="005C2F9D" w:rsidP="005C2F9D">
            <w:pPr>
              <w:pStyle w:val="ListParagraph"/>
              <w:numPr>
                <w:ilvl w:val="0"/>
                <w:numId w:val="27"/>
              </w:numPr>
              <w:jc w:val="both"/>
              <w:rPr>
                <w:rFonts w:cs="Tahoma"/>
                <w:color w:val="1A1617"/>
                <w:szCs w:val="24"/>
              </w:rPr>
            </w:pPr>
            <w:r w:rsidRPr="00C403C2">
              <w:rPr>
                <w:rFonts w:cs="Tahoma"/>
                <w:color w:val="1A1617"/>
                <w:szCs w:val="24"/>
              </w:rPr>
              <w:t xml:space="preserve">Линија </w:t>
            </w:r>
            <w:r w:rsidRPr="00C403C2">
              <w:rPr>
                <w:rFonts w:cs="Tahoma"/>
                <w:b/>
                <w:color w:val="1A1617"/>
                <w:szCs w:val="24"/>
              </w:rPr>
              <w:t>24</w:t>
            </w:r>
            <w:r w:rsidRPr="00C403C2">
              <w:rPr>
                <w:rFonts w:cs="Tahoma"/>
                <w:color w:val="1A1617"/>
                <w:szCs w:val="24"/>
              </w:rPr>
              <w:t xml:space="preserve"> (Беко – неимар)</w:t>
            </w:r>
          </w:p>
          <w:p w14:paraId="5DC133B7" w14:textId="77777777" w:rsidR="005C2F9D" w:rsidRPr="00C403C2" w:rsidRDefault="005C2F9D" w:rsidP="005C2F9D">
            <w:pPr>
              <w:jc w:val="both"/>
              <w:rPr>
                <w:rFonts w:cs="Tahoma"/>
                <w:color w:val="1A1617"/>
                <w:sz w:val="10"/>
                <w:szCs w:val="10"/>
              </w:rPr>
            </w:pPr>
          </w:p>
          <w:p w14:paraId="57E9D8A2" w14:textId="77777777" w:rsidR="005C2F9D" w:rsidRPr="00C403C2" w:rsidRDefault="005C2F9D" w:rsidP="005C2F9D">
            <w:pPr>
              <w:jc w:val="both"/>
              <w:rPr>
                <w:rFonts w:cs="Tahoma"/>
                <w:color w:val="1A1617"/>
                <w:szCs w:val="24"/>
              </w:rPr>
            </w:pPr>
            <w:r w:rsidRPr="00C403C2">
              <w:rPr>
                <w:rFonts w:cs="Tahoma"/>
                <w:color w:val="1A1617"/>
                <w:szCs w:val="24"/>
              </w:rPr>
              <w:t xml:space="preserve">Сви параметри рада су дати за рад са </w:t>
            </w:r>
            <w:r w:rsidRPr="00C403C2">
              <w:rPr>
                <w:rFonts w:cs="Tahoma"/>
                <w:b/>
                <w:color w:val="1A1617"/>
                <w:szCs w:val="24"/>
              </w:rPr>
              <w:t>4</w:t>
            </w:r>
            <w:r w:rsidRPr="00C403C2">
              <w:rPr>
                <w:rFonts w:cs="Tahoma"/>
                <w:color w:val="1A1617"/>
                <w:szCs w:val="24"/>
              </w:rPr>
              <w:t xml:space="preserve"> и </w:t>
            </w:r>
            <w:r w:rsidRPr="00C403C2">
              <w:rPr>
                <w:rFonts w:cs="Tahoma"/>
                <w:b/>
                <w:color w:val="1A1617"/>
                <w:szCs w:val="24"/>
              </w:rPr>
              <w:t>5</w:t>
            </w:r>
            <w:r w:rsidRPr="00C403C2">
              <w:rPr>
                <w:rFonts w:cs="Tahoma"/>
                <w:color w:val="1A1617"/>
                <w:szCs w:val="24"/>
              </w:rPr>
              <w:t xml:space="preserve"> возила и задржавањем на једном терминусу у трајању од </w:t>
            </w:r>
            <w:r w:rsidRPr="00C403C2">
              <w:rPr>
                <w:rFonts w:cs="Tahoma"/>
                <w:b/>
                <w:color w:val="1A1617"/>
                <w:szCs w:val="24"/>
              </w:rPr>
              <w:t>16</w:t>
            </w:r>
            <w:r w:rsidRPr="00C403C2">
              <w:rPr>
                <w:rFonts w:cs="Tahoma"/>
                <w:color w:val="1A1617"/>
                <w:szCs w:val="24"/>
              </w:rPr>
              <w:t xml:space="preserve"> минута. У време задржавања на терминусу је урачунато и време допуњавање батерије. </w:t>
            </w:r>
          </w:p>
          <w:p w14:paraId="4128A0EF" w14:textId="77777777" w:rsidR="005C2F9D" w:rsidRPr="00C403C2" w:rsidRDefault="005C2F9D" w:rsidP="005C2F9D">
            <w:pPr>
              <w:jc w:val="both"/>
              <w:rPr>
                <w:rFonts w:cs="Tahoma"/>
                <w:color w:val="1A1617"/>
                <w:sz w:val="16"/>
                <w:szCs w:val="16"/>
              </w:rPr>
            </w:pPr>
          </w:p>
          <w:p w14:paraId="4EB2C1BF" w14:textId="77777777" w:rsidR="005C2F9D" w:rsidRPr="00C403C2" w:rsidRDefault="005C2F9D" w:rsidP="005C2F9D">
            <w:pPr>
              <w:jc w:val="both"/>
              <w:rPr>
                <w:rFonts w:cs="Tahoma"/>
                <w:color w:val="1A1617"/>
                <w:szCs w:val="24"/>
              </w:rPr>
            </w:pPr>
            <w:r w:rsidRPr="00C403C2">
              <w:rPr>
                <w:rFonts w:cs="Tahoma"/>
                <w:color w:val="1A1617"/>
                <w:szCs w:val="24"/>
              </w:rPr>
              <w:t xml:space="preserve">У све три варијанте линије, дужина линије се креће између </w:t>
            </w:r>
            <w:r w:rsidRPr="00C403C2">
              <w:rPr>
                <w:rFonts w:cs="Tahoma"/>
                <w:b/>
                <w:color w:val="1A1617"/>
                <w:szCs w:val="24"/>
              </w:rPr>
              <w:t>8.200</w:t>
            </w:r>
            <w:r w:rsidRPr="00C403C2">
              <w:rPr>
                <w:rFonts w:cs="Tahoma"/>
                <w:color w:val="1A1617"/>
                <w:szCs w:val="24"/>
              </w:rPr>
              <w:t xml:space="preserve"> и </w:t>
            </w:r>
            <w:r w:rsidRPr="00C403C2">
              <w:rPr>
                <w:rFonts w:cs="Tahoma"/>
                <w:b/>
                <w:color w:val="1A1617"/>
                <w:szCs w:val="24"/>
              </w:rPr>
              <w:t>11.250</w:t>
            </w:r>
            <w:r w:rsidRPr="00C403C2">
              <w:rPr>
                <w:rFonts w:cs="Tahoma"/>
                <w:color w:val="1A1617"/>
                <w:szCs w:val="24"/>
              </w:rPr>
              <w:t xml:space="preserve"> метара, а интервал између наиласка возила се креће између </w:t>
            </w:r>
            <w:r w:rsidRPr="00C403C2">
              <w:rPr>
                <w:rFonts w:cs="Tahoma"/>
                <w:b/>
                <w:color w:val="1A1617"/>
                <w:szCs w:val="24"/>
              </w:rPr>
              <w:t>10</w:t>
            </w:r>
            <w:r w:rsidRPr="00C403C2">
              <w:rPr>
                <w:rFonts w:cs="Tahoma"/>
                <w:color w:val="1A1617"/>
                <w:szCs w:val="24"/>
              </w:rPr>
              <w:t xml:space="preserve"> и </w:t>
            </w:r>
            <w:r w:rsidRPr="00C403C2">
              <w:rPr>
                <w:rFonts w:cs="Tahoma"/>
                <w:b/>
                <w:color w:val="1A1617"/>
                <w:szCs w:val="24"/>
              </w:rPr>
              <w:t>16</w:t>
            </w:r>
            <w:r w:rsidRPr="00C403C2">
              <w:rPr>
                <w:rFonts w:cs="Tahoma"/>
                <w:color w:val="1A1617"/>
                <w:szCs w:val="24"/>
              </w:rPr>
              <w:t xml:space="preserve"> минута.</w:t>
            </w:r>
          </w:p>
          <w:p w14:paraId="3ABF9CD2" w14:textId="77777777" w:rsidR="005C2F9D" w:rsidRPr="00C403C2" w:rsidRDefault="005C2F9D" w:rsidP="005C2F9D">
            <w:pPr>
              <w:jc w:val="both"/>
              <w:rPr>
                <w:rFonts w:cs="Tahoma"/>
                <w:color w:val="1A1617"/>
                <w:sz w:val="16"/>
                <w:szCs w:val="16"/>
              </w:rPr>
            </w:pPr>
          </w:p>
          <w:p w14:paraId="63EFF55C" w14:textId="77777777" w:rsidR="005C2F9D" w:rsidRPr="00C403C2" w:rsidRDefault="005C2F9D" w:rsidP="005C2F9D">
            <w:pPr>
              <w:jc w:val="both"/>
              <w:rPr>
                <w:rFonts w:cs="Tahoma"/>
                <w:color w:val="1A1617"/>
                <w:szCs w:val="24"/>
              </w:rPr>
            </w:pPr>
            <w:r w:rsidRPr="00C403C2">
              <w:rPr>
                <w:rFonts w:cs="Tahoma"/>
                <w:color w:val="1A1617"/>
                <w:szCs w:val="24"/>
              </w:rPr>
              <w:t xml:space="preserve">Највећи број стајалишта која би користила возила будуће линије су постојећа стајалишта која већ користе возила јавног превоза. </w:t>
            </w:r>
          </w:p>
          <w:p w14:paraId="149283D3" w14:textId="66CFDEE7" w:rsidR="005C2F9D" w:rsidRDefault="005C2F9D" w:rsidP="0038169D">
            <w:pPr>
              <w:rPr>
                <w:noProof/>
                <w:lang w:val="en-US"/>
              </w:rPr>
            </w:pPr>
          </w:p>
        </w:tc>
      </w:tr>
    </w:tbl>
    <w:p w14:paraId="3B09D6AE" w14:textId="77777777" w:rsidR="00B31FBA" w:rsidRDefault="00B31FBA" w:rsidP="00B31FBA">
      <w:pPr>
        <w:rPr>
          <w:noProof/>
          <w:lang w:val="en-US"/>
        </w:rPr>
      </w:pPr>
    </w:p>
    <w:p w14:paraId="73F110B4" w14:textId="77777777" w:rsidR="00E11789" w:rsidRDefault="00E11789" w:rsidP="00B31FBA">
      <w:pPr>
        <w:rPr>
          <w:noProof/>
          <w:lang w:val="en-US"/>
        </w:rPr>
      </w:pPr>
    </w:p>
    <w:p w14:paraId="021AC0D5" w14:textId="77777777" w:rsidR="00E11789" w:rsidRDefault="00E11789" w:rsidP="00B31FBA">
      <w:pPr>
        <w:rPr>
          <w:noProof/>
          <w:lang w:val="en-US"/>
        </w:rPr>
      </w:pPr>
    </w:p>
    <w:p w14:paraId="0737C406" w14:textId="77777777" w:rsidR="005C2F9D" w:rsidRDefault="005C2F9D" w:rsidP="00B31FBA">
      <w:pPr>
        <w:rPr>
          <w:noProof/>
          <w:lang w:val="en-US"/>
        </w:rPr>
      </w:pPr>
    </w:p>
    <w:p w14:paraId="0167C4D1" w14:textId="77777777" w:rsidR="005C2F9D" w:rsidRDefault="005C2F9D" w:rsidP="00B31FBA">
      <w:pPr>
        <w:rPr>
          <w:noProof/>
          <w:lang w:val="en-US"/>
        </w:rPr>
      </w:pPr>
    </w:p>
    <w:p w14:paraId="57644D2C" w14:textId="77777777" w:rsidR="00E11789" w:rsidRDefault="00E11789" w:rsidP="00B31FBA">
      <w:pPr>
        <w:rPr>
          <w:noProof/>
          <w:lang w:val="en-US"/>
        </w:rPr>
      </w:pPr>
    </w:p>
    <w:p w14:paraId="3DF167C1" w14:textId="77777777" w:rsidR="00E11789" w:rsidRDefault="00E11789" w:rsidP="00B31FBA">
      <w:pPr>
        <w:rPr>
          <w:noProof/>
          <w:lang w:val="en-US"/>
        </w:rPr>
      </w:pPr>
    </w:p>
    <w:tbl>
      <w:tblPr>
        <w:tblStyle w:val="TableGrid"/>
        <w:tblW w:w="15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9"/>
        <w:gridCol w:w="6161"/>
      </w:tblGrid>
      <w:tr w:rsidR="00B31FBA" w14:paraId="66ECB606" w14:textId="77777777" w:rsidTr="00E04CBF">
        <w:trPr>
          <w:trHeight w:val="7316"/>
        </w:trPr>
        <w:tc>
          <w:tcPr>
            <w:tcW w:w="7690" w:type="dxa"/>
          </w:tcPr>
          <w:p w14:paraId="037DB518" w14:textId="4FC43E7D" w:rsidR="00B31FBA" w:rsidRDefault="00B31FBA" w:rsidP="0038169D">
            <w:pPr>
              <w:jc w:val="center"/>
              <w:rPr>
                <w:noProof/>
                <w:lang w:val="en-US"/>
              </w:rPr>
            </w:pPr>
          </w:p>
          <w:p w14:paraId="369E1448" w14:textId="697CE3F2" w:rsidR="00E11789" w:rsidRDefault="00E11789" w:rsidP="0038169D">
            <w:pPr>
              <w:jc w:val="center"/>
              <w:rPr>
                <w:noProof/>
                <w:lang w:val="en-US"/>
              </w:rPr>
            </w:pPr>
            <w:r>
              <w:rPr>
                <w:noProof/>
                <w:lang w:val="en-US"/>
              </w:rPr>
              <w:drawing>
                <wp:inline distT="0" distB="0" distL="0" distR="0" wp14:anchorId="7741BA4A" wp14:editId="2F94A0FF">
                  <wp:extent cx="5716943" cy="4299625"/>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541" r="12700"/>
                          <a:stretch/>
                        </pic:blipFill>
                        <pic:spPr bwMode="auto">
                          <a:xfrm>
                            <a:off x="0" y="0"/>
                            <a:ext cx="5737771" cy="4315289"/>
                          </a:xfrm>
                          <a:prstGeom prst="rect">
                            <a:avLst/>
                          </a:prstGeom>
                          <a:ln>
                            <a:noFill/>
                          </a:ln>
                          <a:extLst>
                            <a:ext uri="{53640926-AAD7-44D8-BBD7-CCE9431645EC}">
                              <a14:shadowObscured xmlns:a14="http://schemas.microsoft.com/office/drawing/2010/main"/>
                            </a:ext>
                          </a:extLst>
                        </pic:spPr>
                      </pic:pic>
                    </a:graphicData>
                  </a:graphic>
                </wp:inline>
              </w:drawing>
            </w:r>
          </w:p>
          <w:p w14:paraId="70DE3D80" w14:textId="77777777" w:rsidR="00E11789" w:rsidRPr="00E11789" w:rsidRDefault="00E11789" w:rsidP="0038169D">
            <w:pPr>
              <w:jc w:val="center"/>
              <w:rPr>
                <w:noProof/>
                <w:sz w:val="10"/>
                <w:szCs w:val="10"/>
                <w:lang w:val="en-US"/>
              </w:rPr>
            </w:pPr>
          </w:p>
          <w:p w14:paraId="08991212" w14:textId="16F9C8E0" w:rsidR="00B31FBA" w:rsidRPr="005C2F9D" w:rsidRDefault="00B31FBA" w:rsidP="005C2F9D">
            <w:pPr>
              <w:jc w:val="center"/>
              <w:rPr>
                <w:noProof/>
              </w:rPr>
            </w:pPr>
            <w:r>
              <w:rPr>
                <w:noProof/>
                <w:lang w:val="en-US"/>
              </w:rPr>
              <w:t>(</w:t>
            </w:r>
            <w:r>
              <w:rPr>
                <w:noProof/>
              </w:rPr>
              <w:t xml:space="preserve">Слајд: </w:t>
            </w:r>
            <w:r w:rsidRPr="00B31FBA">
              <w:rPr>
                <w:b/>
                <w:noProof/>
              </w:rPr>
              <w:t>0</w:t>
            </w:r>
            <w:r>
              <w:rPr>
                <w:b/>
                <w:noProof/>
                <w:lang w:val="en-US"/>
              </w:rPr>
              <w:t>5</w:t>
            </w:r>
            <w:r>
              <w:rPr>
                <w:noProof/>
              </w:rPr>
              <w:t>.)</w:t>
            </w:r>
            <w:r w:rsidR="005C2F9D">
              <w:rPr>
                <w:noProof/>
                <w:lang w:val="en-US"/>
              </w:rPr>
              <w:t xml:space="preserve"> </w:t>
            </w:r>
            <w:r w:rsidR="005C2F9D">
              <w:rPr>
                <w:noProof/>
              </w:rPr>
              <w:t>План о допуњавању из постојеће контактне мреже трамваја/тролејбуса</w:t>
            </w:r>
          </w:p>
        </w:tc>
        <w:tc>
          <w:tcPr>
            <w:tcW w:w="7690" w:type="dxa"/>
          </w:tcPr>
          <w:p w14:paraId="45A70FD3" w14:textId="77777777" w:rsidR="00B31FBA" w:rsidRDefault="00B31FBA" w:rsidP="0038169D">
            <w:pPr>
              <w:rPr>
                <w:noProof/>
              </w:rPr>
            </w:pPr>
          </w:p>
          <w:p w14:paraId="3516E4D3" w14:textId="77777777" w:rsidR="00E04CBF" w:rsidRPr="00C403C2" w:rsidRDefault="00E04CBF" w:rsidP="00E04CBF">
            <w:pPr>
              <w:jc w:val="both"/>
              <w:rPr>
                <w:rFonts w:cs="Tahoma"/>
                <w:color w:val="1A1617"/>
                <w:szCs w:val="24"/>
              </w:rPr>
            </w:pPr>
            <w:r w:rsidRPr="00C403C2">
              <w:rPr>
                <w:rFonts w:cs="Tahoma"/>
                <w:color w:val="1A1617"/>
                <w:szCs w:val="24"/>
              </w:rPr>
              <w:t xml:space="preserve">За најприхватљивију опцију допуњавања батерија на терминусу, изабрано је пантографско допуњавање батерија. </w:t>
            </w:r>
          </w:p>
          <w:p w14:paraId="4A553DF4" w14:textId="77777777" w:rsidR="00E04CBF" w:rsidRPr="00C403C2" w:rsidRDefault="00E04CBF" w:rsidP="00E04CBF">
            <w:pPr>
              <w:jc w:val="both"/>
              <w:rPr>
                <w:rFonts w:cs="Tahoma"/>
                <w:color w:val="1A1617"/>
                <w:sz w:val="16"/>
                <w:szCs w:val="16"/>
              </w:rPr>
            </w:pPr>
          </w:p>
          <w:p w14:paraId="4336A889" w14:textId="77777777" w:rsidR="00E04CBF" w:rsidRPr="00C403C2" w:rsidRDefault="00E04CBF" w:rsidP="00E04CBF">
            <w:pPr>
              <w:jc w:val="both"/>
              <w:rPr>
                <w:rFonts w:cs="Tahoma"/>
                <w:color w:val="1A1617"/>
                <w:szCs w:val="24"/>
              </w:rPr>
            </w:pPr>
            <w:r w:rsidRPr="00C403C2">
              <w:rPr>
                <w:rFonts w:cs="Tahoma"/>
                <w:color w:val="1A1617"/>
                <w:szCs w:val="24"/>
              </w:rPr>
              <w:t xml:space="preserve">Као место за допуњавање батерије узети су један тролејбуски (Црвени крст) и један трамвајски терминус (Беко). У оба случаја би било омогућено пантографско допуњавање батерија из постојеће контактне мреже. </w:t>
            </w:r>
          </w:p>
          <w:p w14:paraId="22EC6304" w14:textId="77777777" w:rsidR="00E04CBF" w:rsidRPr="00C403C2" w:rsidRDefault="00E04CBF" w:rsidP="00E04CBF">
            <w:pPr>
              <w:jc w:val="both"/>
              <w:rPr>
                <w:rFonts w:cs="Tahoma"/>
                <w:color w:val="1A1617"/>
                <w:sz w:val="16"/>
                <w:szCs w:val="16"/>
              </w:rPr>
            </w:pPr>
          </w:p>
          <w:p w14:paraId="619F62B9" w14:textId="77777777" w:rsidR="00E04CBF" w:rsidRPr="00C403C2" w:rsidRDefault="00E04CBF" w:rsidP="00E04CBF">
            <w:pPr>
              <w:jc w:val="both"/>
              <w:rPr>
                <w:rFonts w:cs="Tahoma"/>
                <w:color w:val="1A1617"/>
                <w:szCs w:val="24"/>
              </w:rPr>
            </w:pPr>
            <w:r w:rsidRPr="00C403C2">
              <w:rPr>
                <w:rFonts w:cs="Tahoma"/>
                <w:color w:val="1A1617"/>
                <w:szCs w:val="24"/>
              </w:rPr>
              <w:t>За смештај и одржавање електро возила, предвиђен је СП Дорћол због најсличније технологије одржава</w:t>
            </w:r>
            <w:r>
              <w:rPr>
                <w:rFonts w:cs="Tahoma"/>
                <w:color w:val="1A1617"/>
                <w:szCs w:val="24"/>
              </w:rPr>
              <w:t>њ</w:t>
            </w:r>
            <w:r w:rsidRPr="00C403C2">
              <w:rPr>
                <w:rFonts w:cs="Tahoma"/>
                <w:color w:val="1A1617"/>
                <w:szCs w:val="24"/>
              </w:rPr>
              <w:t xml:space="preserve">е са постојећим електро возилима – тролејбусима. </w:t>
            </w:r>
          </w:p>
          <w:p w14:paraId="3A9B3DFB" w14:textId="77777777" w:rsidR="00E04CBF" w:rsidRPr="00C403C2" w:rsidRDefault="00E04CBF" w:rsidP="00E04CBF">
            <w:pPr>
              <w:jc w:val="both"/>
              <w:rPr>
                <w:rFonts w:cs="Tahoma"/>
                <w:color w:val="1A1617"/>
                <w:sz w:val="16"/>
                <w:szCs w:val="16"/>
              </w:rPr>
            </w:pPr>
          </w:p>
          <w:p w14:paraId="70A599CD" w14:textId="77777777" w:rsidR="00E04CBF" w:rsidRPr="00C403C2" w:rsidRDefault="00E04CBF" w:rsidP="00E04CBF">
            <w:pPr>
              <w:jc w:val="both"/>
              <w:rPr>
                <w:rFonts w:cs="Tahoma"/>
                <w:color w:val="1A1617"/>
                <w:szCs w:val="24"/>
              </w:rPr>
            </w:pPr>
            <w:r w:rsidRPr="00C403C2">
              <w:rPr>
                <w:rFonts w:cs="Tahoma"/>
                <w:color w:val="1A1617"/>
                <w:szCs w:val="24"/>
              </w:rPr>
              <w:t>Ноћно допуњавање батерија би се вршило такође из постојеће контактне мреже.</w:t>
            </w:r>
          </w:p>
          <w:p w14:paraId="7356E06D" w14:textId="4BF308D7" w:rsidR="00E04CBF" w:rsidRPr="00E11789" w:rsidRDefault="00E04CBF" w:rsidP="0038169D">
            <w:pPr>
              <w:rPr>
                <w:noProof/>
              </w:rPr>
            </w:pPr>
          </w:p>
        </w:tc>
      </w:tr>
    </w:tbl>
    <w:p w14:paraId="522A479B" w14:textId="77777777" w:rsidR="00B31FBA" w:rsidRDefault="00B31FBA">
      <w:pPr>
        <w:rPr>
          <w:noProof/>
          <w:lang w:val="en-US"/>
        </w:rPr>
      </w:pPr>
    </w:p>
    <w:p w14:paraId="2123AF72" w14:textId="710E5E23" w:rsidR="00B31FBA" w:rsidRDefault="00B31FBA">
      <w:pPr>
        <w:rPr>
          <w:noProof/>
          <w:lang w:val="en-US"/>
        </w:rPr>
      </w:pPr>
      <w:r>
        <w:rPr>
          <w:noProof/>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gridCol w:w="6111"/>
      </w:tblGrid>
      <w:tr w:rsidR="00B27686" w14:paraId="757E913B" w14:textId="77777777" w:rsidTr="00811990">
        <w:tc>
          <w:tcPr>
            <w:tcW w:w="9036" w:type="dxa"/>
          </w:tcPr>
          <w:p w14:paraId="6482A6C4" w14:textId="59633C68" w:rsidR="00B27686" w:rsidRDefault="00B27686" w:rsidP="00B27686">
            <w:pPr>
              <w:jc w:val="center"/>
              <w:rPr>
                <w:noProof/>
                <w:lang w:val="en-US"/>
              </w:rPr>
            </w:pPr>
          </w:p>
          <w:p w14:paraId="1466B702" w14:textId="77777777" w:rsidR="00811990" w:rsidRDefault="00811990" w:rsidP="00B27686">
            <w:pPr>
              <w:jc w:val="center"/>
              <w:rPr>
                <w:noProof/>
                <w:lang w:val="en-US"/>
              </w:rPr>
            </w:pPr>
          </w:p>
          <w:p w14:paraId="4F1136F9" w14:textId="6276DC73" w:rsidR="00811990" w:rsidRDefault="00811990" w:rsidP="00B27686">
            <w:pPr>
              <w:jc w:val="center"/>
              <w:rPr>
                <w:noProof/>
              </w:rPr>
            </w:pPr>
            <w:r>
              <w:rPr>
                <w:noProof/>
                <w:lang w:val="en-US"/>
              </w:rPr>
              <w:drawing>
                <wp:inline distT="0" distB="0" distL="0" distR="0" wp14:anchorId="04F41A7F" wp14:editId="23A93123">
                  <wp:extent cx="5755447" cy="43230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573" r="12573"/>
                          <a:stretch/>
                        </pic:blipFill>
                        <pic:spPr bwMode="auto">
                          <a:xfrm>
                            <a:off x="0" y="0"/>
                            <a:ext cx="5771493" cy="4335133"/>
                          </a:xfrm>
                          <a:prstGeom prst="rect">
                            <a:avLst/>
                          </a:prstGeom>
                          <a:ln>
                            <a:noFill/>
                          </a:ln>
                          <a:extLst>
                            <a:ext uri="{53640926-AAD7-44D8-BBD7-CCE9431645EC}">
                              <a14:shadowObscured xmlns:a14="http://schemas.microsoft.com/office/drawing/2010/main"/>
                            </a:ext>
                          </a:extLst>
                        </pic:spPr>
                      </pic:pic>
                    </a:graphicData>
                  </a:graphic>
                </wp:inline>
              </w:drawing>
            </w:r>
          </w:p>
          <w:p w14:paraId="43878132" w14:textId="77777777" w:rsidR="00811990" w:rsidRPr="00203E4E" w:rsidRDefault="00811990" w:rsidP="00F656DA">
            <w:pPr>
              <w:jc w:val="center"/>
              <w:rPr>
                <w:noProof/>
                <w:sz w:val="18"/>
                <w:szCs w:val="18"/>
                <w:lang w:val="sr-Latn-RS"/>
              </w:rPr>
            </w:pPr>
          </w:p>
          <w:p w14:paraId="47554456" w14:textId="238A237F" w:rsidR="00B27686" w:rsidRPr="00F656DA" w:rsidRDefault="00B27686" w:rsidP="00F656DA">
            <w:pPr>
              <w:jc w:val="center"/>
              <w:rPr>
                <w:noProof/>
              </w:rPr>
            </w:pPr>
            <w:r>
              <w:rPr>
                <w:noProof/>
                <w:lang w:val="sr-Latn-RS"/>
              </w:rPr>
              <w:t>(</w:t>
            </w:r>
            <w:r w:rsidR="00F656DA">
              <w:rPr>
                <w:noProof/>
              </w:rPr>
              <w:t>Слајд</w:t>
            </w:r>
            <w:r>
              <w:rPr>
                <w:noProof/>
              </w:rPr>
              <w:t xml:space="preserve">: </w:t>
            </w:r>
            <w:r w:rsidRPr="00B27686">
              <w:rPr>
                <w:b/>
                <w:noProof/>
              </w:rPr>
              <w:t>0</w:t>
            </w:r>
            <w:r w:rsidR="004E7782">
              <w:rPr>
                <w:b/>
                <w:noProof/>
              </w:rPr>
              <w:t>6</w:t>
            </w:r>
            <w:r>
              <w:rPr>
                <w:noProof/>
              </w:rPr>
              <w:t>.)</w:t>
            </w:r>
            <w:r w:rsidR="006B7F4B">
              <w:rPr>
                <w:noProof/>
                <w:lang w:val="en-US"/>
              </w:rPr>
              <w:t xml:space="preserve"> </w:t>
            </w:r>
            <w:r w:rsidR="00F656DA">
              <w:rPr>
                <w:noProof/>
              </w:rPr>
              <w:t xml:space="preserve">Табеларни преглед аутобуса на електрични погон који су коришћени у нашој презентацији на </w:t>
            </w:r>
            <w:r w:rsidR="00F656DA" w:rsidRPr="00D67D81">
              <w:rPr>
                <w:b/>
                <w:noProof/>
              </w:rPr>
              <w:t>22.</w:t>
            </w:r>
            <w:r w:rsidR="00F656DA">
              <w:rPr>
                <w:noProof/>
              </w:rPr>
              <w:t xml:space="preserve"> </w:t>
            </w:r>
            <w:r w:rsidR="00D67D81">
              <w:rPr>
                <w:noProof/>
              </w:rPr>
              <w:t xml:space="preserve">Састанку Комисије за Тролејбусе </w:t>
            </w:r>
            <w:r w:rsidR="00D67D81" w:rsidRPr="00D67D81">
              <w:rPr>
                <w:b/>
                <w:noProof/>
              </w:rPr>
              <w:t>16.04.2015.</w:t>
            </w:r>
            <w:r w:rsidR="00D67D81">
              <w:rPr>
                <w:noProof/>
              </w:rPr>
              <w:t xml:space="preserve"> у </w:t>
            </w:r>
            <w:r w:rsidR="00D67D81" w:rsidRPr="00811990">
              <w:rPr>
                <w:b/>
                <w:noProof/>
              </w:rPr>
              <w:t>Лозани</w:t>
            </w:r>
          </w:p>
        </w:tc>
        <w:tc>
          <w:tcPr>
            <w:tcW w:w="6344" w:type="dxa"/>
          </w:tcPr>
          <w:p w14:paraId="2FDE06C9" w14:textId="538BA0E8" w:rsidR="00FD0BBE" w:rsidRPr="00FD0BBE" w:rsidRDefault="00FD0BBE" w:rsidP="006B7F4B">
            <w:pPr>
              <w:jc w:val="both"/>
              <w:rPr>
                <w:b/>
                <w:noProof/>
                <w:u w:val="single"/>
              </w:rPr>
            </w:pPr>
            <w:r w:rsidRPr="00FD0BBE">
              <w:rPr>
                <w:b/>
                <w:noProof/>
                <w:u w:val="single"/>
              </w:rPr>
              <w:t>Технички аспекти избора аутобуса са аутономним електричним погоном</w:t>
            </w:r>
          </w:p>
          <w:p w14:paraId="73B72176" w14:textId="77777777" w:rsidR="00FD0BBE" w:rsidRDefault="00FD0BBE" w:rsidP="006B7F4B">
            <w:pPr>
              <w:jc w:val="both"/>
              <w:rPr>
                <w:noProof/>
              </w:rPr>
            </w:pPr>
          </w:p>
          <w:p w14:paraId="0580759D" w14:textId="280E7F37" w:rsidR="00D67D81" w:rsidRDefault="00D67D81" w:rsidP="006B7F4B">
            <w:pPr>
              <w:jc w:val="both"/>
              <w:rPr>
                <w:noProof/>
              </w:rPr>
            </w:pPr>
            <w:r>
              <w:rPr>
                <w:noProof/>
              </w:rPr>
              <w:t xml:space="preserve">Део извештаја који се односи </w:t>
            </w:r>
            <w:r w:rsidR="00AD6126">
              <w:rPr>
                <w:noProof/>
              </w:rPr>
              <w:t xml:space="preserve">на </w:t>
            </w:r>
            <w:r>
              <w:rPr>
                <w:noProof/>
              </w:rPr>
              <w:t>техничке аспекте избора адекватног аутобуса са аутономним електричним погоном (</w:t>
            </w:r>
            <w:r w:rsidRPr="00D67D81">
              <w:rPr>
                <w:b/>
                <w:i/>
                <w:noProof/>
                <w:lang w:val="en-US"/>
              </w:rPr>
              <w:t>eBUS</w:t>
            </w:r>
            <w:r>
              <w:rPr>
                <w:noProof/>
              </w:rPr>
              <w:t xml:space="preserve">) настао </w:t>
            </w:r>
            <w:r w:rsidR="00FD0BBE">
              <w:rPr>
                <w:noProof/>
              </w:rPr>
              <w:t xml:space="preserve">је </w:t>
            </w:r>
            <w:r>
              <w:rPr>
                <w:noProof/>
              </w:rPr>
              <w:t xml:space="preserve">у склопу рада </w:t>
            </w:r>
            <w:r w:rsidR="00FD0BBE">
              <w:rPr>
                <w:noProof/>
              </w:rPr>
              <w:t xml:space="preserve">за </w:t>
            </w:r>
            <w:r>
              <w:rPr>
                <w:noProof/>
              </w:rPr>
              <w:t>Комисиј</w:t>
            </w:r>
            <w:r w:rsidR="00FD0BBE">
              <w:rPr>
                <w:noProof/>
              </w:rPr>
              <w:t>у</w:t>
            </w:r>
            <w:r>
              <w:rPr>
                <w:noProof/>
              </w:rPr>
              <w:t xml:space="preserve"> формиран</w:t>
            </w:r>
            <w:r w:rsidR="00FD0BBE">
              <w:rPr>
                <w:noProof/>
              </w:rPr>
              <w:t>у</w:t>
            </w:r>
            <w:r>
              <w:rPr>
                <w:noProof/>
              </w:rPr>
              <w:t xml:space="preserve"> по решењу бр. </w:t>
            </w:r>
            <w:r w:rsidR="00F9578A">
              <w:rPr>
                <w:b/>
                <w:noProof/>
                <w:lang w:val="en-US"/>
              </w:rPr>
              <w:t>1501</w:t>
            </w:r>
            <w:r w:rsidRPr="00FD0BBE">
              <w:rPr>
                <w:b/>
                <w:noProof/>
              </w:rPr>
              <w:t>/</w:t>
            </w:r>
            <w:r w:rsidR="00F9578A">
              <w:rPr>
                <w:b/>
                <w:noProof/>
                <w:lang w:val="en-US"/>
              </w:rPr>
              <w:t>03</w:t>
            </w:r>
            <w:r w:rsidRPr="00FD0BBE">
              <w:rPr>
                <w:b/>
                <w:noProof/>
                <w:lang w:val="en-US"/>
              </w:rPr>
              <w:t>.</w:t>
            </w:r>
            <w:r w:rsidR="00F9578A">
              <w:rPr>
                <w:b/>
                <w:noProof/>
                <w:lang w:val="en-US"/>
              </w:rPr>
              <w:t>02</w:t>
            </w:r>
            <w:r w:rsidRPr="00FD0BBE">
              <w:rPr>
                <w:b/>
                <w:noProof/>
                <w:lang w:val="en-US"/>
              </w:rPr>
              <w:t>.</w:t>
            </w:r>
            <w:r w:rsidR="00F9578A">
              <w:rPr>
                <w:b/>
                <w:noProof/>
                <w:lang w:val="en-US"/>
              </w:rPr>
              <w:t>2015</w:t>
            </w:r>
            <w:r w:rsidRPr="00FD0BBE">
              <w:rPr>
                <w:b/>
                <w:noProof/>
                <w:lang w:val="en-US"/>
              </w:rPr>
              <w:t>.</w:t>
            </w:r>
            <w:r>
              <w:rPr>
                <w:noProof/>
              </w:rPr>
              <w:t xml:space="preserve"> и припрем</w:t>
            </w:r>
            <w:r w:rsidR="00FD0BBE">
              <w:rPr>
                <w:noProof/>
              </w:rPr>
              <w:t>и</w:t>
            </w:r>
            <w:r>
              <w:rPr>
                <w:noProof/>
              </w:rPr>
              <w:t xml:space="preserve"> за учешће на </w:t>
            </w:r>
            <w:r w:rsidRPr="00D67D81">
              <w:rPr>
                <w:b/>
                <w:noProof/>
              </w:rPr>
              <w:t>22.</w:t>
            </w:r>
            <w:r>
              <w:rPr>
                <w:noProof/>
              </w:rPr>
              <w:t xml:space="preserve"> Састанку међународне Комисије за тролејбусе  од </w:t>
            </w:r>
            <w:r w:rsidRPr="00FD0BBE">
              <w:rPr>
                <w:b/>
                <w:noProof/>
              </w:rPr>
              <w:t>16.04.2015.</w:t>
            </w:r>
            <w:r>
              <w:rPr>
                <w:noProof/>
              </w:rPr>
              <w:t xml:space="preserve"> године, одржаног у </w:t>
            </w:r>
            <w:r w:rsidRPr="00FD0BBE">
              <w:rPr>
                <w:b/>
                <w:noProof/>
              </w:rPr>
              <w:t>Лозани</w:t>
            </w:r>
            <w:r w:rsidR="00FD0BBE">
              <w:rPr>
                <w:b/>
                <w:noProof/>
              </w:rPr>
              <w:t xml:space="preserve"> (</w:t>
            </w:r>
            <w:r w:rsidR="00FD0BBE">
              <w:rPr>
                <w:noProof/>
              </w:rPr>
              <w:t xml:space="preserve">у оквиру </w:t>
            </w:r>
            <w:r w:rsidR="00FD0BBE" w:rsidRPr="00FD0BBE">
              <w:rPr>
                <w:b/>
                <w:i/>
                <w:noProof/>
                <w:lang w:val="en-US"/>
              </w:rPr>
              <w:t>UITP</w:t>
            </w:r>
            <w:r w:rsidR="00FD0BBE">
              <w:rPr>
                <w:i/>
                <w:noProof/>
                <w:lang w:val="en-US"/>
              </w:rPr>
              <w:t>-a</w:t>
            </w:r>
            <w:r w:rsidR="00FD0BBE">
              <w:rPr>
                <w:b/>
                <w:noProof/>
              </w:rPr>
              <w:t>)</w:t>
            </w:r>
            <w:r>
              <w:rPr>
                <w:noProof/>
              </w:rPr>
              <w:t>.</w:t>
            </w:r>
          </w:p>
          <w:p w14:paraId="6C7EB939" w14:textId="77777777" w:rsidR="00D67D81" w:rsidRPr="00FC49C0" w:rsidRDefault="00D67D81" w:rsidP="006B7F4B">
            <w:pPr>
              <w:jc w:val="both"/>
              <w:rPr>
                <w:noProof/>
                <w:sz w:val="16"/>
                <w:szCs w:val="16"/>
              </w:rPr>
            </w:pPr>
          </w:p>
          <w:p w14:paraId="72C18EDC" w14:textId="12F9753F" w:rsidR="00FC49C0" w:rsidRDefault="00F656DA" w:rsidP="00FD7C43">
            <w:pPr>
              <w:jc w:val="both"/>
              <w:rPr>
                <w:noProof/>
              </w:rPr>
            </w:pPr>
            <w:r>
              <w:rPr>
                <w:noProof/>
              </w:rPr>
              <w:t xml:space="preserve">Резултат </w:t>
            </w:r>
            <w:r w:rsidR="00FD0BBE">
              <w:rPr>
                <w:noProof/>
              </w:rPr>
              <w:t xml:space="preserve">је приближно </w:t>
            </w:r>
            <w:r>
              <w:rPr>
                <w:noProof/>
              </w:rPr>
              <w:t xml:space="preserve">двомесечног прикупљања и анализе више од </w:t>
            </w:r>
            <w:r w:rsidRPr="00FD0BBE">
              <w:rPr>
                <w:b/>
                <w:noProof/>
              </w:rPr>
              <w:t>1.000</w:t>
            </w:r>
            <w:r>
              <w:rPr>
                <w:noProof/>
              </w:rPr>
              <w:t xml:space="preserve"> чланака и радова </w:t>
            </w:r>
            <w:r w:rsidR="00FD0BBE">
              <w:rPr>
                <w:noProof/>
                <w:lang w:val="en-US"/>
              </w:rPr>
              <w:t xml:space="preserve"> </w:t>
            </w:r>
            <w:r w:rsidR="00FD0BBE">
              <w:rPr>
                <w:noProof/>
              </w:rPr>
              <w:t xml:space="preserve">са </w:t>
            </w:r>
            <w:r>
              <w:rPr>
                <w:noProof/>
              </w:rPr>
              <w:t xml:space="preserve">преко </w:t>
            </w:r>
            <w:r w:rsidRPr="00FD0BBE">
              <w:rPr>
                <w:b/>
                <w:noProof/>
              </w:rPr>
              <w:t xml:space="preserve">4 </w:t>
            </w:r>
            <w:r w:rsidRPr="00FD0BBE">
              <w:rPr>
                <w:b/>
                <w:noProof/>
                <w:lang w:val="en-US"/>
              </w:rPr>
              <w:t>GBytes</w:t>
            </w:r>
            <w:r>
              <w:rPr>
                <w:noProof/>
                <w:lang w:val="en-US"/>
              </w:rPr>
              <w:t xml:space="preserve"> </w:t>
            </w:r>
            <w:r>
              <w:rPr>
                <w:noProof/>
              </w:rPr>
              <w:t>података</w:t>
            </w:r>
            <w:r w:rsidR="006B612E">
              <w:rPr>
                <w:rStyle w:val="FootnoteReference"/>
                <w:noProof/>
              </w:rPr>
              <w:footnoteReference w:id="1"/>
            </w:r>
            <w:r w:rsidR="00FD0BBE">
              <w:rPr>
                <w:noProof/>
                <w:lang w:val="en-US"/>
              </w:rPr>
              <w:t>.</w:t>
            </w:r>
            <w:r w:rsidR="00FD0BBE">
              <w:rPr>
                <w:noProof/>
              </w:rPr>
              <w:t xml:space="preserve"> </w:t>
            </w:r>
            <w:r w:rsidR="00951DC0">
              <w:rPr>
                <w:noProof/>
              </w:rPr>
              <w:t xml:space="preserve">С обзиром на постављени задатак, да се избор ограничи само на возила средње величине (до </w:t>
            </w:r>
            <w:r w:rsidR="00951DC0" w:rsidRPr="00951DC0">
              <w:rPr>
                <w:b/>
                <w:i/>
                <w:noProof/>
              </w:rPr>
              <w:t xml:space="preserve">10 </w:t>
            </w:r>
            <w:r w:rsidR="00951DC0" w:rsidRPr="00951DC0">
              <w:rPr>
                <w:b/>
                <w:i/>
                <w:noProof/>
                <w:lang w:val="en-US"/>
              </w:rPr>
              <w:t>m</w:t>
            </w:r>
            <w:r w:rsidR="00951DC0">
              <w:rPr>
                <w:noProof/>
              </w:rPr>
              <w:t xml:space="preserve">) извршен је избор </w:t>
            </w:r>
            <w:r w:rsidR="00951DC0" w:rsidRPr="00951DC0">
              <w:rPr>
                <w:b/>
                <w:noProof/>
              </w:rPr>
              <w:t>5</w:t>
            </w:r>
            <w:r w:rsidR="00951DC0">
              <w:rPr>
                <w:noProof/>
              </w:rPr>
              <w:t xml:space="preserve"> „кандидата“ за које је постојало довољно техничких података</w:t>
            </w:r>
            <w:r w:rsidR="00701695">
              <w:rPr>
                <w:noProof/>
              </w:rPr>
              <w:t xml:space="preserve"> за разматрање. Возила за која није нађено</w:t>
            </w:r>
            <w:r w:rsidR="00FC49C0">
              <w:rPr>
                <w:noProof/>
              </w:rPr>
              <w:t xml:space="preserve"> довољно техничких података</w:t>
            </w:r>
            <w:r w:rsidR="00701695">
              <w:rPr>
                <w:noProof/>
              </w:rPr>
              <w:t>,</w:t>
            </w:r>
            <w:r w:rsidR="00FC49C0">
              <w:rPr>
                <w:noProof/>
              </w:rPr>
              <w:t xml:space="preserve"> су изостављена. Међутим, из разматрања ни</w:t>
            </w:r>
            <w:r w:rsidR="00701695">
              <w:rPr>
                <w:noProof/>
              </w:rPr>
              <w:t>је</w:t>
            </w:r>
            <w:r w:rsidR="00FC49C0">
              <w:rPr>
                <w:noProof/>
              </w:rPr>
              <w:t xml:space="preserve"> </w:t>
            </w:r>
            <w:r w:rsidR="00701695">
              <w:rPr>
                <w:noProof/>
              </w:rPr>
              <w:t>било могуће</w:t>
            </w:r>
            <w:r w:rsidR="00FC49C0">
              <w:rPr>
                <w:noProof/>
              </w:rPr>
              <w:t xml:space="preserve"> искључи</w:t>
            </w:r>
            <w:r w:rsidR="00701695">
              <w:rPr>
                <w:noProof/>
              </w:rPr>
              <w:t>ти</w:t>
            </w:r>
            <w:r w:rsidR="00FC49C0">
              <w:rPr>
                <w:noProof/>
              </w:rPr>
              <w:t xml:space="preserve"> „</w:t>
            </w:r>
            <w:r w:rsidR="00FC49C0" w:rsidRPr="00FC49C0">
              <w:rPr>
                <w:b/>
                <w:i/>
                <w:noProof/>
                <w:lang w:val="en-US"/>
              </w:rPr>
              <w:t>Charliot e-Bus</w:t>
            </w:r>
            <w:r w:rsidR="00FC49C0">
              <w:rPr>
                <w:noProof/>
              </w:rPr>
              <w:t xml:space="preserve">“ који је међутим, због своје дужине од </w:t>
            </w:r>
            <w:r w:rsidR="00FC49C0" w:rsidRPr="00FC49C0">
              <w:rPr>
                <w:b/>
                <w:i/>
                <w:noProof/>
              </w:rPr>
              <w:t xml:space="preserve">12 </w:t>
            </w:r>
            <w:r w:rsidR="00FC49C0" w:rsidRPr="00FC49C0">
              <w:rPr>
                <w:b/>
                <w:i/>
                <w:noProof/>
                <w:lang w:val="en-US"/>
              </w:rPr>
              <w:t>m</w:t>
            </w:r>
            <w:r w:rsidR="00296D15">
              <w:rPr>
                <w:noProof/>
              </w:rPr>
              <w:t>,</w:t>
            </w:r>
            <w:r w:rsidR="00FC49C0">
              <w:rPr>
                <w:noProof/>
              </w:rPr>
              <w:t xml:space="preserve"> ван конкуренције.</w:t>
            </w:r>
            <w:r w:rsidR="00FD7C43">
              <w:rPr>
                <w:noProof/>
              </w:rPr>
              <w:t xml:space="preserve"> </w:t>
            </w:r>
            <w:r w:rsidR="00FC49C0">
              <w:rPr>
                <w:noProof/>
              </w:rPr>
              <w:t>Два су основна разлога</w:t>
            </w:r>
            <w:r w:rsidR="00FD7C43">
              <w:rPr>
                <w:noProof/>
              </w:rPr>
              <w:t xml:space="preserve"> за то:</w:t>
            </w:r>
          </w:p>
          <w:p w14:paraId="06928177" w14:textId="77777777" w:rsidR="00FD7C43" w:rsidRPr="00811990" w:rsidRDefault="00FD7C43" w:rsidP="00FD7C43">
            <w:pPr>
              <w:jc w:val="both"/>
              <w:rPr>
                <w:noProof/>
                <w:sz w:val="16"/>
                <w:szCs w:val="16"/>
              </w:rPr>
            </w:pPr>
          </w:p>
          <w:p w14:paraId="2411D044" w14:textId="1DF66187" w:rsidR="00991505" w:rsidRPr="00695B8E" w:rsidRDefault="00701695" w:rsidP="00991505">
            <w:pPr>
              <w:ind w:left="328" w:hanging="360"/>
              <w:jc w:val="both"/>
              <w:rPr>
                <w:noProof/>
              </w:rPr>
            </w:pPr>
            <w:r>
              <w:rPr>
                <w:b/>
                <w:noProof/>
              </w:rPr>
              <w:t>а</w:t>
            </w:r>
            <w:r w:rsidR="00FD7C43">
              <w:rPr>
                <w:noProof/>
              </w:rPr>
              <w:t>) Зато што за чување акумулиране електричне енергије користи супер кондезаторе</w:t>
            </w:r>
            <w:r>
              <w:rPr>
                <w:noProof/>
              </w:rPr>
              <w:t xml:space="preserve"> наместо батерија</w:t>
            </w:r>
            <w:r w:rsidR="00FD7C43">
              <w:rPr>
                <w:noProof/>
              </w:rPr>
              <w:t xml:space="preserve">. Употреба супер кондезатора, односно </w:t>
            </w:r>
            <w:r w:rsidR="00991505">
              <w:rPr>
                <w:noProof/>
              </w:rPr>
              <w:t xml:space="preserve">тачније, </w:t>
            </w:r>
            <w:r w:rsidR="00FD7C43">
              <w:rPr>
                <w:noProof/>
              </w:rPr>
              <w:t>комбинациј</w:t>
            </w:r>
            <w:r w:rsidR="00991505">
              <w:rPr>
                <w:noProof/>
              </w:rPr>
              <w:t>е</w:t>
            </w:r>
            <w:r w:rsidR="00FD7C43">
              <w:rPr>
                <w:noProof/>
              </w:rPr>
              <w:t xml:space="preserve"> супер кондезатора са батеријама која спаја најбоље</w:t>
            </w:r>
            <w:r w:rsidR="00991505">
              <w:rPr>
                <w:noProof/>
              </w:rPr>
              <w:t xml:space="preserve"> особине обе врсте за складиштење енергије, је</w:t>
            </w:r>
            <w:r>
              <w:rPr>
                <w:noProof/>
              </w:rPr>
              <w:t xml:space="preserve"> </w:t>
            </w:r>
            <w:r w:rsidR="00695B8E">
              <w:rPr>
                <w:noProof/>
              </w:rPr>
              <w:t>добар</w:t>
            </w:r>
            <w:r w:rsidR="00991505">
              <w:rPr>
                <w:noProof/>
              </w:rPr>
              <w:t xml:space="preserve"> избор за </w:t>
            </w:r>
            <w:r w:rsidR="00991505" w:rsidRPr="00991505">
              <w:rPr>
                <w:b/>
                <w:i/>
                <w:noProof/>
                <w:lang w:val="en-US"/>
              </w:rPr>
              <w:t>eBus</w:t>
            </w:r>
            <w:r w:rsidR="00991505">
              <w:rPr>
                <w:noProof/>
                <w:lang w:val="en-US"/>
              </w:rPr>
              <w:t>.</w:t>
            </w:r>
            <w:r w:rsidR="00695B8E">
              <w:rPr>
                <w:noProof/>
                <w:lang w:val="en-US"/>
              </w:rPr>
              <w:t xml:space="preserve"> </w:t>
            </w:r>
            <w:r w:rsidR="00695B8E" w:rsidRPr="00695B8E">
              <w:rPr>
                <w:b/>
                <w:noProof/>
                <w:lang w:val="en-US"/>
              </w:rPr>
              <w:t>5</w:t>
            </w:r>
            <w:r w:rsidR="00695B8E">
              <w:rPr>
                <w:noProof/>
                <w:lang w:val="en-US"/>
              </w:rPr>
              <w:t xml:space="preserve"> </w:t>
            </w:r>
            <w:r w:rsidR="00695B8E">
              <w:rPr>
                <w:noProof/>
              </w:rPr>
              <w:t xml:space="preserve">изабраних кандидата, међутим за складиштење користе </w:t>
            </w:r>
            <w:r w:rsidR="00E20C37">
              <w:rPr>
                <w:noProof/>
              </w:rPr>
              <w:t xml:space="preserve">само </w:t>
            </w:r>
            <w:r w:rsidR="00695B8E">
              <w:rPr>
                <w:noProof/>
              </w:rPr>
              <w:t>батерије;</w:t>
            </w:r>
          </w:p>
          <w:p w14:paraId="78489F6B" w14:textId="77777777" w:rsidR="00811990" w:rsidRPr="00811990" w:rsidRDefault="00811990" w:rsidP="00991505">
            <w:pPr>
              <w:ind w:left="328" w:hanging="360"/>
              <w:jc w:val="both"/>
              <w:rPr>
                <w:noProof/>
                <w:sz w:val="16"/>
                <w:szCs w:val="16"/>
                <w:lang w:val="en-US"/>
              </w:rPr>
            </w:pPr>
          </w:p>
          <w:p w14:paraId="2D2B6997" w14:textId="3F167BB0" w:rsidR="00991505" w:rsidRPr="00991505" w:rsidRDefault="00701695" w:rsidP="00695B8E">
            <w:pPr>
              <w:ind w:left="328" w:hanging="360"/>
              <w:jc w:val="both"/>
              <w:rPr>
                <w:noProof/>
              </w:rPr>
            </w:pPr>
            <w:r>
              <w:rPr>
                <w:b/>
                <w:noProof/>
              </w:rPr>
              <w:t>б</w:t>
            </w:r>
            <w:r w:rsidR="00991505" w:rsidRPr="00991505">
              <w:rPr>
                <w:noProof/>
                <w:lang w:val="en-US"/>
              </w:rPr>
              <w:t>)</w:t>
            </w:r>
            <w:r w:rsidR="00991505">
              <w:rPr>
                <w:noProof/>
                <w:lang w:val="en-US"/>
              </w:rPr>
              <w:t xml:space="preserve">  </w:t>
            </w:r>
            <w:r w:rsidR="00991505">
              <w:rPr>
                <w:noProof/>
              </w:rPr>
              <w:t xml:space="preserve"> Постоје фотографије њиховог </w:t>
            </w:r>
            <w:r w:rsidR="00695B8E">
              <w:rPr>
                <w:noProof/>
              </w:rPr>
              <w:t xml:space="preserve">возила </w:t>
            </w:r>
            <w:r w:rsidR="00991505">
              <w:rPr>
                <w:noProof/>
              </w:rPr>
              <w:t>у фази развоја, „миди“ величине</w:t>
            </w:r>
            <w:r w:rsidR="00991505">
              <w:rPr>
                <w:noProof/>
                <w:lang w:val="en-US"/>
              </w:rPr>
              <w:t>,</w:t>
            </w:r>
            <w:r w:rsidR="00991505">
              <w:rPr>
                <w:noProof/>
              </w:rPr>
              <w:t xml:space="preserve"> који ће можда бити доступан у тренутку када, и ако буде, расписан тендер за набавку </w:t>
            </w:r>
            <w:r w:rsidR="00695B8E" w:rsidRPr="00695B8E">
              <w:rPr>
                <w:b/>
                <w:i/>
                <w:noProof/>
                <w:lang w:val="en-US"/>
              </w:rPr>
              <w:t>eBus</w:t>
            </w:r>
            <w:r w:rsidR="00695B8E" w:rsidRPr="00695B8E">
              <w:rPr>
                <w:i/>
                <w:noProof/>
                <w:lang w:val="en-US"/>
              </w:rPr>
              <w:t>-eva</w:t>
            </w:r>
            <w:r w:rsidR="00991505">
              <w:rPr>
                <w:noProof/>
              </w:rPr>
              <w:t>.</w:t>
            </w:r>
          </w:p>
        </w:tc>
      </w:tr>
    </w:tbl>
    <w:p w14:paraId="2A1A941A" w14:textId="77777777" w:rsidR="00B27686" w:rsidRPr="00811990" w:rsidRDefault="00B27686" w:rsidP="00CB3A73">
      <w:pPr>
        <w:jc w:val="both"/>
        <w:rPr>
          <w:noProof/>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0"/>
        <w:gridCol w:w="6230"/>
      </w:tblGrid>
      <w:tr w:rsidR="000271C1" w14:paraId="7F717716" w14:textId="77777777" w:rsidTr="00627C9D">
        <w:tc>
          <w:tcPr>
            <w:tcW w:w="8815" w:type="dxa"/>
          </w:tcPr>
          <w:p w14:paraId="3674EFEF" w14:textId="77777777" w:rsidR="00627C9D" w:rsidRDefault="00627C9D" w:rsidP="004E7782">
            <w:pPr>
              <w:jc w:val="center"/>
              <w:rPr>
                <w:noProof/>
                <w:lang w:val="en-US"/>
              </w:rPr>
            </w:pPr>
          </w:p>
          <w:p w14:paraId="391AA753" w14:textId="4E91E063" w:rsidR="00EA5B99" w:rsidRDefault="00EA5B99" w:rsidP="004E7782">
            <w:pPr>
              <w:jc w:val="center"/>
              <w:rPr>
                <w:noProof/>
              </w:rPr>
            </w:pPr>
            <w:r>
              <w:rPr>
                <w:noProof/>
                <w:lang w:val="en-US"/>
              </w:rPr>
              <w:drawing>
                <wp:inline distT="0" distB="0" distL="0" distR="0" wp14:anchorId="4D5A0982" wp14:editId="122BAE60">
                  <wp:extent cx="5679743" cy="4255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2476" r="12476"/>
                          <a:stretch/>
                        </pic:blipFill>
                        <pic:spPr bwMode="auto">
                          <a:xfrm>
                            <a:off x="0" y="0"/>
                            <a:ext cx="5700586" cy="4270750"/>
                          </a:xfrm>
                          <a:prstGeom prst="rect">
                            <a:avLst/>
                          </a:prstGeom>
                          <a:ln>
                            <a:noFill/>
                          </a:ln>
                          <a:extLst>
                            <a:ext uri="{53640926-AAD7-44D8-BBD7-CCE9431645EC}">
                              <a14:shadowObscured xmlns:a14="http://schemas.microsoft.com/office/drawing/2010/main"/>
                            </a:ext>
                          </a:extLst>
                        </pic:spPr>
                      </pic:pic>
                    </a:graphicData>
                  </a:graphic>
                </wp:inline>
              </w:drawing>
            </w:r>
          </w:p>
          <w:p w14:paraId="30CD4CCD" w14:textId="77777777" w:rsidR="00EA5B99" w:rsidRPr="00627C9D" w:rsidRDefault="00EA5B99" w:rsidP="004E7782">
            <w:pPr>
              <w:jc w:val="center"/>
              <w:rPr>
                <w:noProof/>
                <w:sz w:val="16"/>
                <w:szCs w:val="16"/>
              </w:rPr>
            </w:pPr>
          </w:p>
          <w:p w14:paraId="16002FE7" w14:textId="55ADF1AD" w:rsidR="004E7782" w:rsidRPr="004E7782" w:rsidRDefault="004E7782" w:rsidP="004E7782">
            <w:pPr>
              <w:jc w:val="center"/>
              <w:rPr>
                <w:noProof/>
              </w:rPr>
            </w:pPr>
            <w:r>
              <w:rPr>
                <w:noProof/>
                <w:lang w:val="sr-Latn-RS"/>
              </w:rPr>
              <w:t>(</w:t>
            </w:r>
            <w:r>
              <w:rPr>
                <w:noProof/>
              </w:rPr>
              <w:t xml:space="preserve">Слајд: </w:t>
            </w:r>
            <w:r w:rsidRPr="004E7782">
              <w:rPr>
                <w:b/>
                <w:noProof/>
              </w:rPr>
              <w:t>07</w:t>
            </w:r>
            <w:r>
              <w:rPr>
                <w:noProof/>
              </w:rPr>
              <w:t>.) Приказ електричног аутобуса преко генерализоване блок шеме</w:t>
            </w:r>
            <w:r w:rsidR="007C7F55">
              <w:rPr>
                <w:noProof/>
              </w:rPr>
              <w:t xml:space="preserve"> – блокви унутар возила</w:t>
            </w:r>
            <w:r w:rsidR="00366203">
              <w:rPr>
                <w:noProof/>
              </w:rPr>
              <w:t xml:space="preserve">. </w:t>
            </w:r>
          </w:p>
        </w:tc>
        <w:tc>
          <w:tcPr>
            <w:tcW w:w="6565" w:type="dxa"/>
          </w:tcPr>
          <w:p w14:paraId="56E35E06" w14:textId="6B9AF41A" w:rsidR="00BA1812" w:rsidRDefault="00811990" w:rsidP="00197715">
            <w:pPr>
              <w:jc w:val="both"/>
              <w:rPr>
                <w:noProof/>
              </w:rPr>
            </w:pPr>
            <w:r>
              <w:rPr>
                <w:noProof/>
              </w:rPr>
              <w:t xml:space="preserve">Вршење избора </w:t>
            </w:r>
            <w:r w:rsidRPr="00811990">
              <w:rPr>
                <w:b/>
                <w:i/>
                <w:noProof/>
                <w:lang w:val="en-US"/>
              </w:rPr>
              <w:t>eBus</w:t>
            </w:r>
            <w:r w:rsidRPr="00811990">
              <w:rPr>
                <w:i/>
                <w:noProof/>
                <w:lang w:val="en-US"/>
              </w:rPr>
              <w:t>-a</w:t>
            </w:r>
            <w:r>
              <w:rPr>
                <w:noProof/>
              </w:rPr>
              <w:t xml:space="preserve"> без претходног доброг упознавања са његовим основним техничким карактеристикама, технологијом и принципима рада </w:t>
            </w:r>
            <w:r w:rsidR="00EA5B99">
              <w:rPr>
                <w:noProof/>
              </w:rPr>
              <w:t>је беспредметно.</w:t>
            </w:r>
          </w:p>
          <w:p w14:paraId="5E57CF6A" w14:textId="77777777" w:rsidR="00EA5B99" w:rsidRPr="00EA5B99" w:rsidRDefault="00EA5B99" w:rsidP="00197715">
            <w:pPr>
              <w:jc w:val="both"/>
              <w:rPr>
                <w:noProof/>
                <w:sz w:val="16"/>
                <w:szCs w:val="16"/>
              </w:rPr>
            </w:pPr>
          </w:p>
          <w:p w14:paraId="570C8298" w14:textId="34A53455" w:rsidR="00EA5B99" w:rsidRDefault="00BA1812" w:rsidP="00BA1812">
            <w:pPr>
              <w:jc w:val="both"/>
              <w:rPr>
                <w:noProof/>
              </w:rPr>
            </w:pPr>
            <w:r>
              <w:rPr>
                <w:noProof/>
              </w:rPr>
              <w:t xml:space="preserve">Такође је неопходно поставити конкретан саобраћајни захтев, по правилу најтежи могући, али ипак реалан, да би се могло установити да ли је возило у стању или не, да то испуни. </w:t>
            </w:r>
            <w:r w:rsidR="00194413">
              <w:rPr>
                <w:noProof/>
              </w:rPr>
              <w:t>То је учињено у уводном делу излагања.</w:t>
            </w:r>
          </w:p>
          <w:p w14:paraId="54BDF418" w14:textId="77777777" w:rsidR="00194413" w:rsidRPr="007C7F55" w:rsidRDefault="00194413" w:rsidP="00BA1812">
            <w:pPr>
              <w:jc w:val="both"/>
              <w:rPr>
                <w:noProof/>
                <w:sz w:val="16"/>
                <w:szCs w:val="16"/>
              </w:rPr>
            </w:pPr>
          </w:p>
          <w:p w14:paraId="3D1FAA92" w14:textId="77777777" w:rsidR="00194413" w:rsidRDefault="00695B8E" w:rsidP="00BA1812">
            <w:pPr>
              <w:jc w:val="both"/>
              <w:rPr>
                <w:noProof/>
              </w:rPr>
            </w:pPr>
            <w:r>
              <w:rPr>
                <w:noProof/>
              </w:rPr>
              <w:t>Да б</w:t>
            </w:r>
            <w:r w:rsidR="007C7F55">
              <w:rPr>
                <w:noProof/>
              </w:rPr>
              <w:t>и се направила што боља слика о изабраним возилима замишљен је њихов приказ кроз одређену врсту њихових блок шема, одакле је брзо постало јасно да се то на неки начин може генерализовати констатацијом да постоји део блок шеме који је заједнички за све њих и део који је мање или више специ</w:t>
            </w:r>
            <w:r w:rsidR="00366203">
              <w:rPr>
                <w:noProof/>
              </w:rPr>
              <w:t>фичан за поједине врсте возила.</w:t>
            </w:r>
          </w:p>
          <w:p w14:paraId="5150E639" w14:textId="77777777" w:rsidR="00366203" w:rsidRPr="00366203" w:rsidRDefault="00366203" w:rsidP="00BA1812">
            <w:pPr>
              <w:jc w:val="both"/>
              <w:rPr>
                <w:noProof/>
                <w:sz w:val="16"/>
                <w:szCs w:val="16"/>
              </w:rPr>
            </w:pPr>
          </w:p>
          <w:p w14:paraId="62DA2712" w14:textId="2620EBFB" w:rsidR="00366203" w:rsidRDefault="00366203" w:rsidP="00BA1812">
            <w:pPr>
              <w:jc w:val="both"/>
              <w:rPr>
                <w:noProof/>
              </w:rPr>
            </w:pPr>
            <w:r>
              <w:rPr>
                <w:noProof/>
              </w:rPr>
              <w:t>У горњем левом углу слајда, приказани су функционални блокови који су за сва возила исти</w:t>
            </w:r>
            <w:r w:rsidR="00E20C37">
              <w:rPr>
                <w:noProof/>
              </w:rPr>
              <w:t>,</w:t>
            </w:r>
            <w:r>
              <w:rPr>
                <w:noProof/>
              </w:rPr>
              <w:t xml:space="preserve"> када се приказују кроз блок шему. Блокови који могу постојати, али не морају на неком конкретном возилу, приказани су у доњем десном углу слајда.</w:t>
            </w:r>
            <w:r w:rsidR="004E0C43">
              <w:rPr>
                <w:noProof/>
              </w:rPr>
              <w:t xml:space="preserve"> За све њих је заједничко, да су прикључени на ткз. „</w:t>
            </w:r>
            <w:r w:rsidR="004E0C43" w:rsidRPr="004E0C43">
              <w:rPr>
                <w:b/>
                <w:i/>
                <w:noProof/>
                <w:lang w:val="en-US"/>
              </w:rPr>
              <w:t>DC Bus</w:t>
            </w:r>
            <w:r w:rsidR="004E0C43">
              <w:rPr>
                <w:noProof/>
              </w:rPr>
              <w:t>“ магистралу са које се напајају сви високонапонски уређаји возила.</w:t>
            </w:r>
          </w:p>
          <w:p w14:paraId="6619B7FA" w14:textId="77777777" w:rsidR="00AF05D5" w:rsidRPr="001E545A" w:rsidRDefault="00AF05D5" w:rsidP="00BA1812">
            <w:pPr>
              <w:jc w:val="both"/>
              <w:rPr>
                <w:noProof/>
                <w:sz w:val="16"/>
                <w:szCs w:val="16"/>
              </w:rPr>
            </w:pPr>
          </w:p>
          <w:p w14:paraId="203A80F2" w14:textId="07C70B02" w:rsidR="00AF05D5" w:rsidRPr="001E545A" w:rsidRDefault="00AF05D5" w:rsidP="00E20C37">
            <w:pPr>
              <w:jc w:val="both"/>
              <w:rPr>
                <w:noProof/>
              </w:rPr>
            </w:pPr>
            <w:r w:rsidRPr="00AF05D5">
              <w:rPr>
                <w:b/>
                <w:i/>
                <w:noProof/>
                <w:lang w:val="en-US"/>
              </w:rPr>
              <w:t>Solaris</w:t>
            </w:r>
            <w:r>
              <w:rPr>
                <w:noProof/>
                <w:lang w:val="en-US"/>
              </w:rPr>
              <w:t xml:space="preserve"> </w:t>
            </w:r>
            <w:r>
              <w:rPr>
                <w:noProof/>
              </w:rPr>
              <w:t>је применио једно интересантно решење, са одвоје</w:t>
            </w:r>
            <w:r w:rsidR="00E20C37">
              <w:rPr>
                <w:noProof/>
              </w:rPr>
              <w:t>н</w:t>
            </w:r>
            <w:r>
              <w:rPr>
                <w:noProof/>
              </w:rPr>
              <w:t>им напајањем за климатизацију и грејање</w:t>
            </w:r>
            <w:r w:rsidR="001E545A">
              <w:rPr>
                <w:noProof/>
              </w:rPr>
              <w:t xml:space="preserve"> и складиштење рекупериране енергије. При томе је вероватно користио различите типове батерија. Нпр. </w:t>
            </w:r>
            <w:r w:rsidR="001E545A" w:rsidRPr="001E545A">
              <w:rPr>
                <w:b/>
                <w:i/>
                <w:noProof/>
                <w:lang w:val="en-US"/>
              </w:rPr>
              <w:t>LFP</w:t>
            </w:r>
            <w:r w:rsidR="001E545A">
              <w:rPr>
                <w:noProof/>
                <w:lang w:val="en-US"/>
              </w:rPr>
              <w:t xml:space="preserve"> </w:t>
            </w:r>
            <w:r w:rsidR="001E545A">
              <w:rPr>
                <w:noProof/>
              </w:rPr>
              <w:t xml:space="preserve">за вучне, а </w:t>
            </w:r>
            <w:r w:rsidR="001E545A" w:rsidRPr="001E545A">
              <w:rPr>
                <w:b/>
                <w:i/>
                <w:noProof/>
                <w:lang w:val="en-US"/>
              </w:rPr>
              <w:t>LTO</w:t>
            </w:r>
            <w:r w:rsidR="001E545A">
              <w:rPr>
                <w:noProof/>
                <w:lang w:val="en-US"/>
              </w:rPr>
              <w:t xml:space="preserve"> </w:t>
            </w:r>
            <w:r w:rsidR="001E545A">
              <w:rPr>
                <w:noProof/>
              </w:rPr>
              <w:t xml:space="preserve">за рекуперацију, грејање и климатизацију. Разлог за то би могао бити оптималнија употреба </w:t>
            </w:r>
            <w:r w:rsidR="00627C9D">
              <w:rPr>
                <w:noProof/>
              </w:rPr>
              <w:t>батерија и постизање што дужег животног века ових батерија. Међутим, то је само претпоставка.</w:t>
            </w:r>
          </w:p>
        </w:tc>
      </w:tr>
    </w:tbl>
    <w:p w14:paraId="0C955866" w14:textId="02DF7324" w:rsidR="004E7782" w:rsidRDefault="004E7782" w:rsidP="00CB3A73">
      <w:pPr>
        <w:jc w:val="both"/>
        <w:rPr>
          <w:noProof/>
        </w:rPr>
      </w:pPr>
    </w:p>
    <w:p w14:paraId="4D2BFBD7" w14:textId="2B9F944F" w:rsidR="00A8517F" w:rsidRDefault="00A8517F" w:rsidP="00CB3A73">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6"/>
        <w:gridCol w:w="6444"/>
      </w:tblGrid>
      <w:tr w:rsidR="00955522" w14:paraId="5323B039" w14:textId="77777777" w:rsidTr="009F5176">
        <w:tc>
          <w:tcPr>
            <w:tcW w:w="8905" w:type="dxa"/>
          </w:tcPr>
          <w:p w14:paraId="0677483B" w14:textId="059ECB6F" w:rsidR="00110815" w:rsidRDefault="00955522" w:rsidP="00110815">
            <w:pPr>
              <w:jc w:val="center"/>
              <w:rPr>
                <w:noProof/>
              </w:rPr>
            </w:pPr>
            <w:r>
              <w:rPr>
                <w:noProof/>
                <w:lang w:val="en-US"/>
              </w:rPr>
              <w:lastRenderedPageBreak/>
              <w:drawing>
                <wp:inline distT="0" distB="0" distL="0" distR="0" wp14:anchorId="37EF0524" wp14:editId="5BC63B77">
                  <wp:extent cx="5539871" cy="416115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573" r="12573"/>
                          <a:stretch/>
                        </pic:blipFill>
                        <pic:spPr bwMode="auto">
                          <a:xfrm>
                            <a:off x="0" y="0"/>
                            <a:ext cx="5554855" cy="4172410"/>
                          </a:xfrm>
                          <a:prstGeom prst="rect">
                            <a:avLst/>
                          </a:prstGeom>
                          <a:ln>
                            <a:noFill/>
                          </a:ln>
                          <a:extLst>
                            <a:ext uri="{53640926-AAD7-44D8-BBD7-CCE9431645EC}">
                              <a14:shadowObscured xmlns:a14="http://schemas.microsoft.com/office/drawing/2010/main"/>
                            </a:ext>
                          </a:extLst>
                        </pic:spPr>
                      </pic:pic>
                    </a:graphicData>
                  </a:graphic>
                </wp:inline>
              </w:drawing>
            </w:r>
          </w:p>
          <w:p w14:paraId="0F6A8EEB" w14:textId="072CF5B0" w:rsidR="00110815" w:rsidRDefault="00110815" w:rsidP="00AF05D5">
            <w:pPr>
              <w:jc w:val="center"/>
              <w:rPr>
                <w:noProof/>
              </w:rPr>
            </w:pPr>
            <w:r>
              <w:rPr>
                <w:noProof/>
                <w:lang w:val="sr-Latn-RS"/>
              </w:rPr>
              <w:t>(</w:t>
            </w:r>
            <w:r>
              <w:rPr>
                <w:noProof/>
              </w:rPr>
              <w:t xml:space="preserve">Слајд: </w:t>
            </w:r>
            <w:r w:rsidRPr="004E7782">
              <w:rPr>
                <w:b/>
                <w:noProof/>
              </w:rPr>
              <w:t>0</w:t>
            </w:r>
            <w:r w:rsidR="000271C1">
              <w:rPr>
                <w:b/>
                <w:noProof/>
                <w:lang w:val="en-US"/>
              </w:rPr>
              <w:t>8</w:t>
            </w:r>
            <w:r>
              <w:rPr>
                <w:noProof/>
              </w:rPr>
              <w:t xml:space="preserve">.) </w:t>
            </w:r>
            <w:r w:rsidR="00AF05D5">
              <w:rPr>
                <w:noProof/>
              </w:rPr>
              <w:t>Приказ електричног аутобуса преко генерализоване блок шеме – приказ за напајање из извора ван возила</w:t>
            </w:r>
          </w:p>
        </w:tc>
        <w:tc>
          <w:tcPr>
            <w:tcW w:w="6475" w:type="dxa"/>
          </w:tcPr>
          <w:p w14:paraId="548C4F30" w14:textId="77777777" w:rsidR="00BA2CBE" w:rsidRDefault="00627C9D" w:rsidP="00BA2CBE">
            <w:pPr>
              <w:jc w:val="both"/>
              <w:rPr>
                <w:noProof/>
              </w:rPr>
            </w:pPr>
            <w:r>
              <w:rPr>
                <w:noProof/>
              </w:rPr>
              <w:t>Док се возило налази у покрету, његово н</w:t>
            </w:r>
            <w:r w:rsidR="00BA2CBE">
              <w:rPr>
                <w:noProof/>
              </w:rPr>
              <w:t xml:space="preserve">апајање се врши из акумулиране енергије из </w:t>
            </w:r>
            <w:r w:rsidR="00BA2CBE" w:rsidRPr="00BA2CBE">
              <w:rPr>
                <w:b/>
                <w:i/>
                <w:noProof/>
                <w:lang w:val="en-US"/>
              </w:rPr>
              <w:t>REES</w:t>
            </w:r>
            <w:r w:rsidR="00BA2CBE">
              <w:rPr>
                <w:noProof/>
                <w:lang w:val="en-US"/>
              </w:rPr>
              <w:t xml:space="preserve"> </w:t>
            </w:r>
            <w:r w:rsidR="00BA2CBE">
              <w:rPr>
                <w:noProof/>
              </w:rPr>
              <w:t xml:space="preserve">(пуњивог „складишта“ електричне енергије). </w:t>
            </w:r>
          </w:p>
          <w:p w14:paraId="54D79774" w14:textId="77777777" w:rsidR="00BA2CBE" w:rsidRPr="00BA2CBE" w:rsidRDefault="00BA2CBE" w:rsidP="00BA2CBE">
            <w:pPr>
              <w:jc w:val="both"/>
              <w:rPr>
                <w:noProof/>
                <w:sz w:val="16"/>
                <w:szCs w:val="16"/>
              </w:rPr>
            </w:pPr>
          </w:p>
          <w:p w14:paraId="4F844D54" w14:textId="208F385F" w:rsidR="005E2AF3" w:rsidRDefault="00BA2CBE" w:rsidP="00BA2CBE">
            <w:pPr>
              <w:jc w:val="both"/>
              <w:rPr>
                <w:noProof/>
              </w:rPr>
            </w:pPr>
            <w:r>
              <w:rPr>
                <w:noProof/>
              </w:rPr>
              <w:t xml:space="preserve">Допуњавање електричне </w:t>
            </w:r>
            <w:r w:rsidR="00296D15">
              <w:rPr>
                <w:noProof/>
              </w:rPr>
              <w:t xml:space="preserve">енергије </w:t>
            </w:r>
            <w:r>
              <w:rPr>
                <w:noProof/>
              </w:rPr>
              <w:t>се врши рекуперираном енергијом кочења, док је возило у кретању, односно из спољњег извора, када возило стоји. На слајду лево, приказани су могући извори спољашњег напајања.</w:t>
            </w:r>
          </w:p>
          <w:p w14:paraId="21975FEA" w14:textId="77777777" w:rsidR="008B0718" w:rsidRPr="008B0718" w:rsidRDefault="008B0718" w:rsidP="00BA2CBE">
            <w:pPr>
              <w:jc w:val="both"/>
              <w:rPr>
                <w:noProof/>
                <w:sz w:val="16"/>
                <w:szCs w:val="16"/>
              </w:rPr>
            </w:pPr>
          </w:p>
          <w:p w14:paraId="2C811363" w14:textId="77777777" w:rsidR="008B0718" w:rsidRDefault="008B0718" w:rsidP="00BA2CBE">
            <w:pPr>
              <w:jc w:val="both"/>
              <w:rPr>
                <w:noProof/>
              </w:rPr>
            </w:pPr>
            <w:r>
              <w:rPr>
                <w:noProof/>
              </w:rPr>
              <w:t>Без обзира, из ког спољњег извора се доводи електрична енергија, она се спроводи на „</w:t>
            </w:r>
            <w:r w:rsidRPr="008B0718">
              <w:rPr>
                <w:b/>
                <w:i/>
                <w:noProof/>
                <w:lang w:val="en-US"/>
              </w:rPr>
              <w:t>DC Bus</w:t>
            </w:r>
            <w:r>
              <w:rPr>
                <w:noProof/>
              </w:rPr>
              <w:t>“ возила.</w:t>
            </w:r>
          </w:p>
          <w:p w14:paraId="6ED19886" w14:textId="77777777" w:rsidR="008B0718" w:rsidRPr="008B0718" w:rsidRDefault="008B0718" w:rsidP="00BA2CBE">
            <w:pPr>
              <w:jc w:val="both"/>
              <w:rPr>
                <w:noProof/>
                <w:sz w:val="16"/>
                <w:szCs w:val="16"/>
              </w:rPr>
            </w:pPr>
          </w:p>
          <w:p w14:paraId="6372F2A3" w14:textId="77777777" w:rsidR="008B0718" w:rsidRDefault="008B0718" w:rsidP="008B0718">
            <w:pPr>
              <w:jc w:val="both"/>
              <w:rPr>
                <w:noProof/>
              </w:rPr>
            </w:pPr>
            <w:r>
              <w:rPr>
                <w:noProof/>
              </w:rPr>
              <w:t>Поред приказаних начина напајања који су примерени за ову величину возила, постји и улта брзо или „</w:t>
            </w:r>
            <w:r w:rsidRPr="008B0718">
              <w:rPr>
                <w:b/>
                <w:i/>
                <w:noProof/>
                <w:lang w:val="en-US"/>
              </w:rPr>
              <w:t>flash</w:t>
            </w:r>
            <w:r>
              <w:rPr>
                <w:noProof/>
              </w:rPr>
              <w:t xml:space="preserve">“ напајање са којим се обнављање електричне енергије врши у времену од </w:t>
            </w:r>
            <w:r w:rsidRPr="008B0718">
              <w:rPr>
                <w:b/>
                <w:noProof/>
              </w:rPr>
              <w:t>15</w:t>
            </w:r>
            <w:r>
              <w:rPr>
                <w:noProof/>
              </w:rPr>
              <w:t xml:space="preserve"> – </w:t>
            </w:r>
            <w:r w:rsidRPr="008B0718">
              <w:rPr>
                <w:b/>
                <w:noProof/>
              </w:rPr>
              <w:t>20</w:t>
            </w:r>
            <w:r>
              <w:rPr>
                <w:noProof/>
              </w:rPr>
              <w:t xml:space="preserve"> секунди и ткз. динамичко безжично напајање, док се возило налази у кретању. </w:t>
            </w:r>
          </w:p>
          <w:p w14:paraId="04DC0069" w14:textId="77777777" w:rsidR="008B0718" w:rsidRPr="008B0718" w:rsidRDefault="008B0718" w:rsidP="008B0718">
            <w:pPr>
              <w:jc w:val="both"/>
              <w:rPr>
                <w:noProof/>
                <w:sz w:val="16"/>
                <w:szCs w:val="16"/>
              </w:rPr>
            </w:pPr>
          </w:p>
          <w:p w14:paraId="05F99708" w14:textId="0D53CC21" w:rsidR="008B0718" w:rsidRPr="007122CE" w:rsidRDefault="008B0718" w:rsidP="00296D15">
            <w:pPr>
              <w:jc w:val="both"/>
              <w:rPr>
                <w:noProof/>
              </w:rPr>
            </w:pPr>
            <w:r>
              <w:rPr>
                <w:noProof/>
              </w:rPr>
              <w:t xml:space="preserve">Ултра брзо напајање </w:t>
            </w:r>
            <w:r w:rsidR="007122CE">
              <w:rPr>
                <w:noProof/>
              </w:rPr>
              <w:t xml:space="preserve">се врши једносмерном струјом и </w:t>
            </w:r>
            <w:r>
              <w:rPr>
                <w:noProof/>
              </w:rPr>
              <w:t xml:space="preserve">захтева велику снагу </w:t>
            </w:r>
            <w:r w:rsidR="007122CE">
              <w:rPr>
                <w:noProof/>
              </w:rPr>
              <w:t xml:space="preserve">пуњача од више стотина киловата, што значи и употребу </w:t>
            </w:r>
            <w:r w:rsidR="007122CE" w:rsidRPr="007122CE">
              <w:rPr>
                <w:b/>
                <w:i/>
                <w:noProof/>
                <w:lang w:val="en-US"/>
              </w:rPr>
              <w:t>DC/DC</w:t>
            </w:r>
            <w:r w:rsidR="007122CE">
              <w:rPr>
                <w:noProof/>
                <w:lang w:val="en-US"/>
              </w:rPr>
              <w:t xml:space="preserve"> </w:t>
            </w:r>
            <w:r w:rsidR="007122CE">
              <w:rPr>
                <w:noProof/>
              </w:rPr>
              <w:t xml:space="preserve">конвертора одговарајуће снаге који би били предимензионисани за преноса енергије при вожњи. Из тих разлога се </w:t>
            </w:r>
            <w:r w:rsidR="00E20C37">
              <w:rPr>
                <w:noProof/>
              </w:rPr>
              <w:t xml:space="preserve">тада </w:t>
            </w:r>
            <w:r w:rsidR="007122CE">
              <w:rPr>
                <w:noProof/>
              </w:rPr>
              <w:t>примењују спољњи пуњачи. Пример за то је систем „</w:t>
            </w:r>
            <w:r w:rsidR="007122CE" w:rsidRPr="009F5176">
              <w:rPr>
                <w:b/>
                <w:i/>
                <w:noProof/>
                <w:lang w:val="en-US"/>
              </w:rPr>
              <w:t>TOSA</w:t>
            </w:r>
            <w:r w:rsidR="007122CE">
              <w:rPr>
                <w:noProof/>
              </w:rPr>
              <w:t>“</w:t>
            </w:r>
            <w:r w:rsidR="009F5176">
              <w:rPr>
                <w:noProof/>
              </w:rPr>
              <w:t xml:space="preserve"> који предвиђа допуњавање енергијом у станицама. </w:t>
            </w:r>
            <w:r w:rsidR="00E20C37">
              <w:rPr>
                <w:noProof/>
              </w:rPr>
              <w:t>Такође</w:t>
            </w:r>
            <w:r w:rsidR="009F5176">
              <w:rPr>
                <w:noProof/>
              </w:rPr>
              <w:t xml:space="preserve"> и динамичко безжично пуњење захтева врло скупу инфраструктуру, </w:t>
            </w:r>
            <w:r w:rsidR="00E20C37">
              <w:rPr>
                <w:noProof/>
              </w:rPr>
              <w:t>па та два начина допуњавања</w:t>
            </w:r>
            <w:r w:rsidR="009F5176">
              <w:rPr>
                <w:noProof/>
              </w:rPr>
              <w:t xml:space="preserve"> нису примерен</w:t>
            </w:r>
            <w:r w:rsidR="00296D15">
              <w:rPr>
                <w:noProof/>
              </w:rPr>
              <w:t>а</w:t>
            </w:r>
            <w:r w:rsidR="009F5176">
              <w:rPr>
                <w:noProof/>
              </w:rPr>
              <w:t xml:space="preserve"> за ову димензију возила, и зато </w:t>
            </w:r>
            <w:r w:rsidR="00E20C37">
              <w:rPr>
                <w:noProof/>
              </w:rPr>
              <w:t>су изостављени из овог</w:t>
            </w:r>
            <w:r w:rsidR="009F5176">
              <w:rPr>
                <w:noProof/>
              </w:rPr>
              <w:t xml:space="preserve"> приказа.</w:t>
            </w:r>
          </w:p>
        </w:tc>
      </w:tr>
    </w:tbl>
    <w:p w14:paraId="734CD0D8" w14:textId="6BA5F8EB" w:rsidR="00110815" w:rsidRPr="009F5176" w:rsidRDefault="00110815" w:rsidP="00CB3A73">
      <w:pPr>
        <w:jc w:val="both"/>
        <w:rPr>
          <w:noProof/>
          <w:sz w:val="10"/>
          <w:szCs w:val="10"/>
        </w:rPr>
      </w:pPr>
    </w:p>
    <w:p w14:paraId="00754012" w14:textId="29A376F7" w:rsidR="00264063" w:rsidRPr="009F5176" w:rsidRDefault="009F5176" w:rsidP="00CB3A73">
      <w:pPr>
        <w:jc w:val="both"/>
        <w:rPr>
          <w:noProof/>
        </w:rPr>
      </w:pPr>
      <w:r>
        <w:rPr>
          <w:noProof/>
        </w:rPr>
        <w:t xml:space="preserve">Спољњи пуњачи из градске дистрибутивне мреже, ако није реч о </w:t>
      </w:r>
      <w:r w:rsidRPr="005710E3">
        <w:rPr>
          <w:b/>
          <w:i/>
          <w:noProof/>
          <w:lang w:val="en-US"/>
        </w:rPr>
        <w:t>AC/DC</w:t>
      </w:r>
      <w:r>
        <w:rPr>
          <w:noProof/>
        </w:rPr>
        <w:t xml:space="preserve"> пуњачима, су у ствари прикључна места за напајање из наизменичне мреже углавном </w:t>
      </w:r>
      <w:r w:rsidR="005710E3">
        <w:rPr>
          <w:noProof/>
        </w:rPr>
        <w:t>трофазне</w:t>
      </w:r>
      <w:r w:rsidR="00E20C37">
        <w:rPr>
          <w:noProof/>
        </w:rPr>
        <w:t>,</w:t>
      </w:r>
      <w:r w:rsidR="005710E3">
        <w:rPr>
          <w:noProof/>
        </w:rPr>
        <w:t xml:space="preserve"> и у енергетском смислу су једноставни. Међутим, њиховој сложености доприноси одређени механизми заштите и комуникације између возила и њих преко ткз. „</w:t>
      </w:r>
      <w:r w:rsidR="005710E3" w:rsidRPr="005710E3">
        <w:rPr>
          <w:b/>
          <w:i/>
          <w:noProof/>
          <w:lang w:val="en-US"/>
        </w:rPr>
        <w:t>Pilot</w:t>
      </w:r>
      <w:r w:rsidR="005710E3">
        <w:rPr>
          <w:noProof/>
        </w:rPr>
        <w:t>“ сигнала. Постоје стандарди којим је та комуникација потпуно дефинисана. Ови пуњачи могу имати и систем за мерење количине преузете енергије, систем за идентификацију возила</w:t>
      </w:r>
      <w:r w:rsidR="00496FED">
        <w:rPr>
          <w:noProof/>
        </w:rPr>
        <w:t xml:space="preserve"> као и паралелни систем дигиталне комуникације са возилом.</w:t>
      </w:r>
    </w:p>
    <w:p w14:paraId="559DC759" w14:textId="77777777" w:rsidR="003D141B" w:rsidRDefault="003D141B" w:rsidP="00CB3A73">
      <w:pPr>
        <w:jc w:val="both"/>
        <w:rPr>
          <w:noProof/>
          <w:lang w:val="en-US"/>
        </w:rPr>
      </w:pPr>
    </w:p>
    <w:p w14:paraId="64F4D498" w14:textId="49AEE181" w:rsidR="00110815" w:rsidRDefault="00110815" w:rsidP="00CB3A73">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6295"/>
      </w:tblGrid>
      <w:tr w:rsidR="00CF0BDF" w14:paraId="09634341" w14:textId="77777777" w:rsidTr="00DD00D8">
        <w:tc>
          <w:tcPr>
            <w:tcW w:w="9085" w:type="dxa"/>
          </w:tcPr>
          <w:p w14:paraId="20EF72E9" w14:textId="0FFFC14C" w:rsidR="00CF0BDF" w:rsidRDefault="00955522" w:rsidP="005E2AF3">
            <w:pPr>
              <w:jc w:val="center"/>
              <w:rPr>
                <w:noProof/>
                <w:lang w:val="en-US"/>
              </w:rPr>
            </w:pPr>
            <w:r>
              <w:rPr>
                <w:noProof/>
                <w:lang w:val="en-US"/>
              </w:rPr>
              <w:lastRenderedPageBreak/>
              <w:drawing>
                <wp:inline distT="0" distB="0" distL="0" distR="0" wp14:anchorId="61A74C83" wp14:editId="30AF91D2">
                  <wp:extent cx="5438775" cy="409054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2573" r="12670"/>
                          <a:stretch/>
                        </pic:blipFill>
                        <pic:spPr bwMode="auto">
                          <a:xfrm>
                            <a:off x="0" y="0"/>
                            <a:ext cx="5448059" cy="4097528"/>
                          </a:xfrm>
                          <a:prstGeom prst="rect">
                            <a:avLst/>
                          </a:prstGeom>
                          <a:ln>
                            <a:noFill/>
                          </a:ln>
                          <a:extLst>
                            <a:ext uri="{53640926-AAD7-44D8-BBD7-CCE9431645EC}">
                              <a14:shadowObscured xmlns:a14="http://schemas.microsoft.com/office/drawing/2010/main"/>
                            </a:ext>
                          </a:extLst>
                        </pic:spPr>
                      </pic:pic>
                    </a:graphicData>
                  </a:graphic>
                </wp:inline>
              </w:drawing>
            </w:r>
          </w:p>
          <w:p w14:paraId="0E1BDBFD" w14:textId="047202BD" w:rsidR="005E2AF3" w:rsidRDefault="005E2AF3" w:rsidP="00496FED">
            <w:pPr>
              <w:jc w:val="center"/>
              <w:rPr>
                <w:noProof/>
              </w:rPr>
            </w:pPr>
            <w:r>
              <w:rPr>
                <w:noProof/>
                <w:lang w:val="sr-Latn-RS"/>
              </w:rPr>
              <w:t>(</w:t>
            </w:r>
            <w:r>
              <w:rPr>
                <w:noProof/>
              </w:rPr>
              <w:t xml:space="preserve">Слајд: </w:t>
            </w:r>
            <w:r w:rsidRPr="004E7782">
              <w:rPr>
                <w:b/>
                <w:noProof/>
              </w:rPr>
              <w:t>0</w:t>
            </w:r>
            <w:r w:rsidR="000271C1">
              <w:rPr>
                <w:b/>
                <w:noProof/>
                <w:lang w:val="en-US"/>
              </w:rPr>
              <w:t>9</w:t>
            </w:r>
            <w:r>
              <w:rPr>
                <w:noProof/>
              </w:rPr>
              <w:t>.) При</w:t>
            </w:r>
            <w:r w:rsidR="00496FED">
              <w:rPr>
                <w:noProof/>
              </w:rPr>
              <w:t>мер</w:t>
            </w:r>
            <w:r>
              <w:rPr>
                <w:noProof/>
              </w:rPr>
              <w:t xml:space="preserve"> </w:t>
            </w:r>
            <w:r w:rsidR="00496FED">
              <w:rPr>
                <w:noProof/>
              </w:rPr>
              <w:t>генерализоване блок шеме адаптиране за приказ возила на батеријски погон „</w:t>
            </w:r>
            <w:r w:rsidR="00496FED" w:rsidRPr="00496FED">
              <w:rPr>
                <w:b/>
                <w:i/>
                <w:noProof/>
                <w:lang w:val="en-US"/>
              </w:rPr>
              <w:t>Siemens Rampini</w:t>
            </w:r>
            <w:r w:rsidR="00496FED">
              <w:rPr>
                <w:noProof/>
              </w:rPr>
              <w:t>“, једног од наших кандидата</w:t>
            </w:r>
          </w:p>
        </w:tc>
        <w:tc>
          <w:tcPr>
            <w:tcW w:w="6295" w:type="dxa"/>
          </w:tcPr>
          <w:p w14:paraId="7C903FA6" w14:textId="5E1B1D78" w:rsidR="00F95F15" w:rsidRDefault="00496FED" w:rsidP="00355447">
            <w:pPr>
              <w:jc w:val="both"/>
              <w:rPr>
                <w:noProof/>
              </w:rPr>
            </w:pPr>
            <w:r>
              <w:rPr>
                <w:noProof/>
              </w:rPr>
              <w:t xml:space="preserve">Слајд лево приказује </w:t>
            </w:r>
            <w:r w:rsidR="008F6880">
              <w:rPr>
                <w:noProof/>
              </w:rPr>
              <w:t>пример</w:t>
            </w:r>
            <w:r>
              <w:rPr>
                <w:noProof/>
              </w:rPr>
              <w:t xml:space="preserve"> презентациј</w:t>
            </w:r>
            <w:r w:rsidR="008F6880">
              <w:rPr>
                <w:noProof/>
              </w:rPr>
              <w:t>е</w:t>
            </w:r>
            <w:r>
              <w:rPr>
                <w:noProof/>
              </w:rPr>
              <w:t xml:space="preserve"> возила „</w:t>
            </w:r>
            <w:r w:rsidRPr="00496FED">
              <w:rPr>
                <w:b/>
                <w:noProof/>
                <w:lang w:val="en-US"/>
              </w:rPr>
              <w:t>Siemens Rampini</w:t>
            </w:r>
            <w:r>
              <w:rPr>
                <w:noProof/>
              </w:rPr>
              <w:t xml:space="preserve"> </w:t>
            </w:r>
            <w:r w:rsidRPr="00496FED">
              <w:rPr>
                <w:b/>
                <w:i/>
                <w:noProof/>
              </w:rPr>
              <w:t xml:space="preserve">7 .7 </w:t>
            </w:r>
            <w:r w:rsidRPr="00496FED">
              <w:rPr>
                <w:b/>
                <w:i/>
                <w:noProof/>
                <w:lang w:val="en-US"/>
              </w:rPr>
              <w:t>m</w:t>
            </w:r>
            <w:r>
              <w:rPr>
                <w:noProof/>
              </w:rPr>
              <w:t xml:space="preserve">“ </w:t>
            </w:r>
            <w:r w:rsidR="008F6880">
              <w:rPr>
                <w:noProof/>
              </w:rPr>
              <w:t xml:space="preserve">(наше виђење) </w:t>
            </w:r>
            <w:r>
              <w:rPr>
                <w:noProof/>
              </w:rPr>
              <w:t xml:space="preserve">формирану из генерализоване блок шеме. Ово возило </w:t>
            </w:r>
            <w:r w:rsidR="004A05DC">
              <w:rPr>
                <w:noProof/>
              </w:rPr>
              <w:t>има предвиђено допуњавање из спољњих извора на један од начина:</w:t>
            </w:r>
          </w:p>
          <w:p w14:paraId="650976D6" w14:textId="77777777" w:rsidR="004A05DC" w:rsidRPr="007A4A53" w:rsidRDefault="004A05DC" w:rsidP="00355447">
            <w:pPr>
              <w:jc w:val="both"/>
              <w:rPr>
                <w:noProof/>
                <w:sz w:val="16"/>
                <w:szCs w:val="16"/>
              </w:rPr>
            </w:pPr>
          </w:p>
          <w:p w14:paraId="4F150843" w14:textId="77777777" w:rsidR="004A05DC" w:rsidRDefault="004A05DC" w:rsidP="00355447">
            <w:pPr>
              <w:jc w:val="both"/>
              <w:rPr>
                <w:noProof/>
              </w:rPr>
            </w:pPr>
            <w:r w:rsidRPr="00175049">
              <w:rPr>
                <w:b/>
                <w:noProof/>
              </w:rPr>
              <w:t>а</w:t>
            </w:r>
            <w:r>
              <w:rPr>
                <w:noProof/>
              </w:rPr>
              <w:t>) Преко пантографа из тролејбуске контактне мреже;</w:t>
            </w:r>
          </w:p>
          <w:p w14:paraId="172784F4" w14:textId="77777777" w:rsidR="007A4A53" w:rsidRPr="007A4A53" w:rsidRDefault="007A4A53" w:rsidP="00355447">
            <w:pPr>
              <w:jc w:val="both"/>
              <w:rPr>
                <w:noProof/>
                <w:sz w:val="16"/>
                <w:szCs w:val="16"/>
              </w:rPr>
            </w:pPr>
          </w:p>
          <w:p w14:paraId="73B1BFAB" w14:textId="5146755C" w:rsidR="00175049" w:rsidRDefault="004A05DC" w:rsidP="00175049">
            <w:pPr>
              <w:ind w:left="252" w:hanging="252"/>
              <w:jc w:val="both"/>
              <w:rPr>
                <w:noProof/>
              </w:rPr>
            </w:pPr>
            <w:r w:rsidRPr="00175049">
              <w:rPr>
                <w:b/>
                <w:noProof/>
              </w:rPr>
              <w:t>б</w:t>
            </w:r>
            <w:r>
              <w:rPr>
                <w:noProof/>
              </w:rPr>
              <w:t xml:space="preserve">) Из спољњег </w:t>
            </w:r>
            <w:r w:rsidRPr="004A05DC">
              <w:rPr>
                <w:b/>
                <w:i/>
                <w:noProof/>
                <w:lang w:val="en-US"/>
              </w:rPr>
              <w:t>AC/</w:t>
            </w:r>
            <w:r>
              <w:rPr>
                <w:b/>
                <w:i/>
                <w:noProof/>
              </w:rPr>
              <w:t>А</w:t>
            </w:r>
            <w:r w:rsidRPr="004A05DC">
              <w:rPr>
                <w:b/>
                <w:i/>
                <w:noProof/>
                <w:lang w:val="en-US"/>
              </w:rPr>
              <w:t>C</w:t>
            </w:r>
            <w:r>
              <w:rPr>
                <w:noProof/>
                <w:lang w:val="en-US"/>
              </w:rPr>
              <w:t xml:space="preserve"> </w:t>
            </w:r>
            <w:r w:rsidR="007A4A53">
              <w:rPr>
                <w:noProof/>
              </w:rPr>
              <w:t>„</w:t>
            </w:r>
            <w:r>
              <w:rPr>
                <w:noProof/>
              </w:rPr>
              <w:t>пуњача</w:t>
            </w:r>
            <w:r w:rsidR="007A4A53">
              <w:rPr>
                <w:noProof/>
              </w:rPr>
              <w:t>“</w:t>
            </w:r>
            <w:r>
              <w:rPr>
                <w:noProof/>
              </w:rPr>
              <w:t xml:space="preserve">, преко посебног стандаризованог кабла и утикача (трофазно петожилно напајање </w:t>
            </w:r>
            <w:r w:rsidRPr="004A05DC">
              <w:rPr>
                <w:b/>
                <w:i/>
                <w:noProof/>
              </w:rPr>
              <w:t xml:space="preserve">400 </w:t>
            </w:r>
            <w:r w:rsidRPr="004A05DC">
              <w:rPr>
                <w:b/>
                <w:i/>
                <w:noProof/>
                <w:lang w:val="en-US"/>
              </w:rPr>
              <w:t>Vac</w:t>
            </w:r>
            <w:r>
              <w:rPr>
                <w:noProof/>
                <w:lang w:val="en-US"/>
              </w:rPr>
              <w:t xml:space="preserve">, </w:t>
            </w:r>
            <w:r w:rsidRPr="004A05DC">
              <w:rPr>
                <w:b/>
                <w:i/>
                <w:noProof/>
                <w:lang w:val="en-US"/>
              </w:rPr>
              <w:t>63 A</w:t>
            </w:r>
            <w:r>
              <w:rPr>
                <w:noProof/>
                <w:lang w:val="en-US"/>
              </w:rPr>
              <w:t xml:space="preserve">, </w:t>
            </w:r>
            <w:r w:rsidRPr="004A05DC">
              <w:rPr>
                <w:b/>
                <w:i/>
                <w:noProof/>
                <w:lang w:val="en-US"/>
              </w:rPr>
              <w:t>50 Hz</w:t>
            </w:r>
            <w:r>
              <w:rPr>
                <w:noProof/>
              </w:rPr>
              <w:t>) са два додатна сигнала: „</w:t>
            </w:r>
            <w:r w:rsidRPr="004A05DC">
              <w:rPr>
                <w:b/>
                <w:i/>
                <w:noProof/>
                <w:lang w:val="en-US"/>
              </w:rPr>
              <w:t>Pilot</w:t>
            </w:r>
            <w:r>
              <w:rPr>
                <w:noProof/>
              </w:rPr>
              <w:t>“ сигнал и сигнал хардверске прикључености возила</w:t>
            </w:r>
            <w:r w:rsidR="008F6880">
              <w:rPr>
                <w:noProof/>
              </w:rPr>
              <w:t>)</w:t>
            </w:r>
            <w:r>
              <w:rPr>
                <w:noProof/>
              </w:rPr>
              <w:t xml:space="preserve">. Овај прикључак је </w:t>
            </w:r>
            <w:r w:rsidR="007A4A53">
              <w:rPr>
                <w:noProof/>
              </w:rPr>
              <w:t xml:space="preserve">првенствено предвиђен за допуњавање у гаражи, с обзиром да је његова снага нешто изнад </w:t>
            </w:r>
            <w:r w:rsidR="007A4A53" w:rsidRPr="007A4A53">
              <w:rPr>
                <w:b/>
                <w:i/>
                <w:noProof/>
              </w:rPr>
              <w:t xml:space="preserve">40 </w:t>
            </w:r>
            <w:r w:rsidR="007A4A53" w:rsidRPr="007A4A53">
              <w:rPr>
                <w:b/>
                <w:i/>
                <w:noProof/>
                <w:lang w:val="en-US"/>
              </w:rPr>
              <w:t>kW</w:t>
            </w:r>
            <w:r w:rsidR="007A4A53">
              <w:rPr>
                <w:noProof/>
                <w:lang w:val="en-US"/>
              </w:rPr>
              <w:t>.</w:t>
            </w:r>
            <w:r w:rsidR="007A4A53">
              <w:rPr>
                <w:noProof/>
              </w:rPr>
              <w:t xml:space="preserve"> За ову врсту допуњавања унутар возила постоји трофазни исправљач, којим се обезбеђује довођење једносмерног напона на „</w:t>
            </w:r>
            <w:r w:rsidR="007A4A53" w:rsidRPr="007A4A53">
              <w:rPr>
                <w:b/>
                <w:i/>
                <w:noProof/>
                <w:lang w:val="en-US"/>
              </w:rPr>
              <w:t>DC Bus</w:t>
            </w:r>
            <w:r w:rsidR="007A4A53">
              <w:rPr>
                <w:noProof/>
              </w:rPr>
              <w:t>“</w:t>
            </w:r>
            <w:r w:rsidR="007A4A53">
              <w:rPr>
                <w:noProof/>
                <w:lang w:val="en-US"/>
              </w:rPr>
              <w:t>;</w:t>
            </w:r>
          </w:p>
          <w:p w14:paraId="44C9C074" w14:textId="77777777" w:rsidR="00175049" w:rsidRPr="00175049" w:rsidRDefault="00175049" w:rsidP="00175049">
            <w:pPr>
              <w:ind w:left="252" w:hanging="252"/>
              <w:jc w:val="both"/>
              <w:rPr>
                <w:noProof/>
                <w:sz w:val="16"/>
                <w:szCs w:val="16"/>
              </w:rPr>
            </w:pPr>
          </w:p>
          <w:p w14:paraId="4C891C27" w14:textId="111A21F1" w:rsidR="00175049" w:rsidRDefault="007A4A53" w:rsidP="00175049">
            <w:pPr>
              <w:ind w:left="252" w:hanging="252"/>
              <w:jc w:val="both"/>
              <w:rPr>
                <w:noProof/>
              </w:rPr>
            </w:pPr>
            <w:r w:rsidRPr="00175049">
              <w:rPr>
                <w:b/>
                <w:noProof/>
              </w:rPr>
              <w:t>ц</w:t>
            </w:r>
            <w:r>
              <w:rPr>
                <w:noProof/>
              </w:rPr>
              <w:t xml:space="preserve">) Из спољњег </w:t>
            </w:r>
            <w:r w:rsidRPr="007A4A53">
              <w:rPr>
                <w:b/>
                <w:i/>
                <w:noProof/>
                <w:lang w:val="en-US"/>
              </w:rPr>
              <w:t>AC/DC</w:t>
            </w:r>
            <w:r>
              <w:rPr>
                <w:noProof/>
              </w:rPr>
              <w:t xml:space="preserve"> пуњача снаге </w:t>
            </w:r>
            <w:r w:rsidRPr="007A4A53">
              <w:rPr>
                <w:b/>
                <w:i/>
                <w:noProof/>
              </w:rPr>
              <w:t xml:space="preserve">60 </w:t>
            </w:r>
            <w:r w:rsidRPr="007A4A53">
              <w:rPr>
                <w:b/>
                <w:i/>
                <w:noProof/>
                <w:lang w:val="en-US"/>
              </w:rPr>
              <w:t>kW</w:t>
            </w:r>
            <w:r>
              <w:rPr>
                <w:noProof/>
                <w:lang w:val="en-US"/>
              </w:rPr>
              <w:t>,</w:t>
            </w:r>
            <w:r>
              <w:rPr>
                <w:noProof/>
              </w:rPr>
              <w:t xml:space="preserve"> предвиђеног за допуњавање на крајњем терминусу. </w:t>
            </w:r>
            <w:r w:rsidR="008F6880">
              <w:rPr>
                <w:noProof/>
              </w:rPr>
              <w:t>О</w:t>
            </w:r>
            <w:r>
              <w:rPr>
                <w:noProof/>
              </w:rPr>
              <w:t>правда</w:t>
            </w:r>
            <w:r w:rsidR="008F6880">
              <w:rPr>
                <w:noProof/>
              </w:rPr>
              <w:t>но је,</w:t>
            </w:r>
            <w:r>
              <w:rPr>
                <w:noProof/>
              </w:rPr>
              <w:t xml:space="preserve"> </w:t>
            </w:r>
            <w:r w:rsidR="00FC19B7">
              <w:rPr>
                <w:noProof/>
              </w:rPr>
              <w:t>у случају да на крајњем терминусу није доступна трамвајска или тролејбуска мрежа, одакле се могу направити изводи за напајање преко пантографа;</w:t>
            </w:r>
          </w:p>
          <w:p w14:paraId="6EE9C9A0" w14:textId="77777777" w:rsidR="00175049" w:rsidRPr="00175049" w:rsidRDefault="00175049" w:rsidP="00175049">
            <w:pPr>
              <w:ind w:left="252" w:hanging="252"/>
              <w:jc w:val="both"/>
              <w:rPr>
                <w:noProof/>
                <w:sz w:val="16"/>
                <w:szCs w:val="16"/>
              </w:rPr>
            </w:pPr>
          </w:p>
          <w:p w14:paraId="192AFB9D" w14:textId="42E3F4D3" w:rsidR="00FC19B7" w:rsidRDefault="00FC19B7" w:rsidP="00175049">
            <w:pPr>
              <w:ind w:left="252" w:hanging="252"/>
              <w:jc w:val="both"/>
              <w:rPr>
                <w:noProof/>
              </w:rPr>
            </w:pPr>
            <w:r w:rsidRPr="00175049">
              <w:rPr>
                <w:b/>
                <w:noProof/>
              </w:rPr>
              <w:t>д</w:t>
            </w:r>
            <w:r>
              <w:rPr>
                <w:noProof/>
              </w:rPr>
              <w:t>) Претпоставља се да би могло да се у изузетним приликама примени и „пуњење из возила у возило“, али није сигурно да ли је подржано и код „</w:t>
            </w:r>
            <w:r w:rsidRPr="00496FED">
              <w:rPr>
                <w:b/>
                <w:noProof/>
                <w:lang w:val="en-US"/>
              </w:rPr>
              <w:t>Siemens Rampini</w:t>
            </w:r>
            <w:r>
              <w:rPr>
                <w:noProof/>
              </w:rPr>
              <w:t xml:space="preserve">“. </w:t>
            </w:r>
          </w:p>
          <w:p w14:paraId="3E340A49" w14:textId="77777777" w:rsidR="008F6880" w:rsidRPr="008F6880" w:rsidRDefault="008F6880" w:rsidP="00175049">
            <w:pPr>
              <w:ind w:left="252" w:hanging="252"/>
              <w:jc w:val="both"/>
              <w:rPr>
                <w:noProof/>
                <w:sz w:val="16"/>
                <w:szCs w:val="16"/>
              </w:rPr>
            </w:pPr>
          </w:p>
          <w:p w14:paraId="5DD32C9C" w14:textId="19E8F5D0" w:rsidR="00175049" w:rsidRPr="00175049" w:rsidRDefault="00175049" w:rsidP="00175049">
            <w:pPr>
              <w:ind w:left="252" w:hanging="252"/>
              <w:jc w:val="both"/>
              <w:rPr>
                <w:noProof/>
                <w:sz w:val="16"/>
                <w:szCs w:val="16"/>
              </w:rPr>
            </w:pPr>
          </w:p>
        </w:tc>
      </w:tr>
    </w:tbl>
    <w:p w14:paraId="08B03659" w14:textId="19EAE732" w:rsidR="005E2AF3" w:rsidRPr="00175049" w:rsidRDefault="00175049" w:rsidP="00CB3A73">
      <w:pPr>
        <w:jc w:val="both"/>
        <w:rPr>
          <w:noProof/>
        </w:rPr>
      </w:pPr>
      <w:r>
        <w:rPr>
          <w:noProof/>
        </w:rPr>
        <w:t xml:space="preserve">Напајање преко посебно конструисаног пантографа је најбоље решење </w:t>
      </w:r>
      <w:r w:rsidR="00E42CE6">
        <w:rPr>
          <w:noProof/>
        </w:rPr>
        <w:t>пре свега због</w:t>
      </w:r>
      <w:r>
        <w:rPr>
          <w:noProof/>
        </w:rPr>
        <w:t xml:space="preserve">: </w:t>
      </w:r>
      <w:r w:rsidRPr="00175049">
        <w:rPr>
          <w:b/>
          <w:noProof/>
        </w:rPr>
        <w:t>а</w:t>
      </w:r>
      <w:r>
        <w:rPr>
          <w:noProof/>
        </w:rPr>
        <w:t xml:space="preserve">) Не захтева постављање </w:t>
      </w:r>
      <w:r w:rsidRPr="00E42CE6">
        <w:rPr>
          <w:b/>
          <w:i/>
          <w:noProof/>
          <w:lang w:val="en-US"/>
        </w:rPr>
        <w:t>AC/AC</w:t>
      </w:r>
      <w:r>
        <w:rPr>
          <w:noProof/>
          <w:lang w:val="en-US"/>
        </w:rPr>
        <w:t xml:space="preserve"> </w:t>
      </w:r>
      <w:r>
        <w:rPr>
          <w:noProof/>
        </w:rPr>
        <w:t xml:space="preserve">или </w:t>
      </w:r>
      <w:r w:rsidRPr="00E42CE6">
        <w:rPr>
          <w:b/>
          <w:i/>
          <w:noProof/>
          <w:lang w:val="en-US"/>
        </w:rPr>
        <w:t>AC/DC</w:t>
      </w:r>
      <w:r>
        <w:rPr>
          <w:noProof/>
        </w:rPr>
        <w:t xml:space="preserve"> пуњача (потребан посебан простор за то, обезбеђење прикључка и одобрења Електродистрибуције </w:t>
      </w:r>
      <w:r w:rsidR="00E42CE6">
        <w:rPr>
          <w:noProof/>
        </w:rPr>
        <w:t>и других градских служби</w:t>
      </w:r>
      <w:r>
        <w:rPr>
          <w:noProof/>
        </w:rPr>
        <w:t>)</w:t>
      </w:r>
      <w:r w:rsidR="00E42CE6">
        <w:rPr>
          <w:noProof/>
        </w:rPr>
        <w:t>;</w:t>
      </w:r>
      <w:r w:rsidR="00DD00D8">
        <w:rPr>
          <w:noProof/>
        </w:rPr>
        <w:t xml:space="preserve"> </w:t>
      </w:r>
      <w:r w:rsidR="00DD00D8" w:rsidRPr="00DD00D8">
        <w:rPr>
          <w:b/>
          <w:noProof/>
        </w:rPr>
        <w:t>б</w:t>
      </w:r>
      <w:r w:rsidR="00DD00D8">
        <w:rPr>
          <w:noProof/>
        </w:rPr>
        <w:t xml:space="preserve">) Напајање се врши из контактне мреже електричном енергијом из постојеће подстанице где је већ решено тарифирање утрошене енергије; </w:t>
      </w:r>
      <w:r w:rsidR="00DD00D8" w:rsidRPr="00DD00D8">
        <w:rPr>
          <w:b/>
          <w:noProof/>
        </w:rPr>
        <w:t>ц</w:t>
      </w:r>
      <w:r w:rsidR="00DD00D8">
        <w:rPr>
          <w:noProof/>
        </w:rPr>
        <w:t>) Струјно оптерећење на терминус</w:t>
      </w:r>
      <w:r w:rsidR="00296D15">
        <w:rPr>
          <w:noProof/>
        </w:rPr>
        <w:t>у</w:t>
      </w:r>
      <w:r w:rsidR="00DD00D8">
        <w:rPr>
          <w:noProof/>
        </w:rPr>
        <w:t xml:space="preserve"> за ово пуњење је од </w:t>
      </w:r>
      <w:r w:rsidR="00DD00D8" w:rsidRPr="008F6880">
        <w:rPr>
          <w:b/>
          <w:i/>
          <w:noProof/>
        </w:rPr>
        <w:t>80 А</w:t>
      </w:r>
      <w:r w:rsidR="00DD00D8">
        <w:rPr>
          <w:noProof/>
        </w:rPr>
        <w:t xml:space="preserve"> до </w:t>
      </w:r>
      <w:r w:rsidR="00DD00D8" w:rsidRPr="008F6880">
        <w:rPr>
          <w:b/>
          <w:i/>
          <w:noProof/>
        </w:rPr>
        <w:t>100 А</w:t>
      </w:r>
      <w:r w:rsidR="00DD00D8">
        <w:rPr>
          <w:noProof/>
        </w:rPr>
        <w:t xml:space="preserve"> и не представља значајно додатно оптерећење за контактну мрежу;</w:t>
      </w:r>
      <w:r w:rsidR="00E42CE6">
        <w:rPr>
          <w:noProof/>
        </w:rPr>
        <w:t xml:space="preserve"> </w:t>
      </w:r>
      <w:r w:rsidR="00DD00D8">
        <w:rPr>
          <w:b/>
          <w:noProof/>
        </w:rPr>
        <w:t>д</w:t>
      </w:r>
      <w:r w:rsidR="00E42CE6">
        <w:rPr>
          <w:noProof/>
        </w:rPr>
        <w:t>) Ангажовање возача за потребе пуњења на терминусу су минимане. Потребно је једино да позиционира возило испод</w:t>
      </w:r>
      <w:r w:rsidR="008F6880">
        <w:rPr>
          <w:noProof/>
        </w:rPr>
        <w:t xml:space="preserve"> </w:t>
      </w:r>
      <w:r w:rsidR="00E42CE6">
        <w:rPr>
          <w:noProof/>
        </w:rPr>
        <w:t xml:space="preserve"> дела контактне мреже предвиђене за пуњење и да </w:t>
      </w:r>
      <w:r w:rsidR="008F6880">
        <w:rPr>
          <w:noProof/>
        </w:rPr>
        <w:t xml:space="preserve">да </w:t>
      </w:r>
      <w:r w:rsidR="00E42CE6">
        <w:rPr>
          <w:noProof/>
        </w:rPr>
        <w:t xml:space="preserve">команду за почетак пуњења. Све остало се одвија аутоматски, укључујући и спуштање пантографа по завршетку пуњења; </w:t>
      </w:r>
      <w:r w:rsidR="00DD00D8">
        <w:rPr>
          <w:b/>
          <w:noProof/>
        </w:rPr>
        <w:t>е</w:t>
      </w:r>
      <w:r w:rsidR="00E42CE6">
        <w:rPr>
          <w:noProof/>
        </w:rPr>
        <w:t>) постигнута је већа безбедност и могућност оштећења опреме за напајање</w:t>
      </w:r>
      <w:r w:rsidR="00DD00D8">
        <w:rPr>
          <w:noProof/>
        </w:rPr>
        <w:t xml:space="preserve"> која се налази на јавним градским површинама (нпр. од хулигана).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1"/>
        <w:gridCol w:w="6209"/>
      </w:tblGrid>
      <w:tr w:rsidR="000F2CDC" w14:paraId="161F195E" w14:textId="77777777" w:rsidTr="00440451">
        <w:tc>
          <w:tcPr>
            <w:tcW w:w="9171" w:type="dxa"/>
          </w:tcPr>
          <w:p w14:paraId="6C0907CD" w14:textId="4BAE9B6F" w:rsidR="000F2CDC" w:rsidRDefault="00955522" w:rsidP="000F2CDC">
            <w:pPr>
              <w:jc w:val="center"/>
              <w:rPr>
                <w:noProof/>
                <w:lang w:val="sr-Latn-RS"/>
              </w:rPr>
            </w:pPr>
            <w:r>
              <w:rPr>
                <w:noProof/>
                <w:lang w:val="en-US"/>
              </w:rPr>
              <w:lastRenderedPageBreak/>
              <w:drawing>
                <wp:inline distT="0" distB="0" distL="0" distR="0" wp14:anchorId="048DDC2D" wp14:editId="036BAB9F">
                  <wp:extent cx="5686425" cy="42712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573" r="12573"/>
                          <a:stretch/>
                        </pic:blipFill>
                        <pic:spPr bwMode="auto">
                          <a:xfrm>
                            <a:off x="0" y="0"/>
                            <a:ext cx="5701548" cy="4282596"/>
                          </a:xfrm>
                          <a:prstGeom prst="rect">
                            <a:avLst/>
                          </a:prstGeom>
                          <a:ln>
                            <a:noFill/>
                          </a:ln>
                          <a:extLst>
                            <a:ext uri="{53640926-AAD7-44D8-BBD7-CCE9431645EC}">
                              <a14:shadowObscured xmlns:a14="http://schemas.microsoft.com/office/drawing/2010/main"/>
                            </a:ext>
                          </a:extLst>
                        </pic:spPr>
                      </pic:pic>
                    </a:graphicData>
                  </a:graphic>
                </wp:inline>
              </w:drawing>
            </w:r>
          </w:p>
          <w:p w14:paraId="2B8DD808" w14:textId="6FDAA25D" w:rsidR="000F2CDC" w:rsidRDefault="000F2CDC" w:rsidP="00203E4E">
            <w:pPr>
              <w:jc w:val="center"/>
              <w:rPr>
                <w:noProof/>
              </w:rPr>
            </w:pPr>
            <w:r>
              <w:rPr>
                <w:noProof/>
                <w:lang w:val="sr-Latn-RS"/>
              </w:rPr>
              <w:t xml:space="preserve"> (</w:t>
            </w:r>
            <w:r>
              <w:rPr>
                <w:noProof/>
              </w:rPr>
              <w:t xml:space="preserve">Слајд: </w:t>
            </w:r>
            <w:r w:rsidR="000271C1">
              <w:rPr>
                <w:b/>
                <w:noProof/>
                <w:lang w:val="en-US"/>
              </w:rPr>
              <w:t>10</w:t>
            </w:r>
            <w:r>
              <w:rPr>
                <w:noProof/>
              </w:rPr>
              <w:t xml:space="preserve">.) Приказ </w:t>
            </w:r>
            <w:r w:rsidR="00203E4E">
              <w:rPr>
                <w:noProof/>
              </w:rPr>
              <w:t>блок шеме тролејбуса, добијене из</w:t>
            </w:r>
            <w:r>
              <w:rPr>
                <w:noProof/>
              </w:rPr>
              <w:t xml:space="preserve"> генерализоване блок шеме</w:t>
            </w:r>
          </w:p>
        </w:tc>
        <w:tc>
          <w:tcPr>
            <w:tcW w:w="6209" w:type="dxa"/>
          </w:tcPr>
          <w:p w14:paraId="12FA207F" w14:textId="77777777" w:rsidR="000F2CDC" w:rsidRDefault="00203E4E" w:rsidP="00CB3A73">
            <w:pPr>
              <w:jc w:val="both"/>
              <w:rPr>
                <w:noProof/>
              </w:rPr>
            </w:pPr>
            <w:r>
              <w:rPr>
                <w:noProof/>
              </w:rPr>
              <w:t xml:space="preserve">Преко генерализоване блок шеме могуће је приказати и блок шему тролејбуса. На слајду лево је из блок шеме за аутобусе са батеријским погоном избачен блок </w:t>
            </w:r>
            <w:r w:rsidRPr="00203E4E">
              <w:rPr>
                <w:b/>
                <w:i/>
                <w:noProof/>
                <w:lang w:val="en-US"/>
              </w:rPr>
              <w:t>REES</w:t>
            </w:r>
            <w:r>
              <w:rPr>
                <w:noProof/>
              </w:rPr>
              <w:t xml:space="preserve"> са вучним батеријама, а као спољњи извор електричне енергије наведена је тролејбуска контактна мреже. Преузимање се врши преко тролних одузимача струје </w:t>
            </w:r>
            <w:r w:rsidR="007E1FB8">
              <w:rPr>
                <w:noProof/>
              </w:rPr>
              <w:t>при стајању и кретању возила, управо онолико енергије колико возилу треба.</w:t>
            </w:r>
          </w:p>
          <w:p w14:paraId="1F58BAB4" w14:textId="77777777" w:rsidR="007E1FB8" w:rsidRPr="007E1FB8" w:rsidRDefault="007E1FB8" w:rsidP="00CB3A73">
            <w:pPr>
              <w:jc w:val="both"/>
              <w:rPr>
                <w:noProof/>
                <w:sz w:val="16"/>
                <w:szCs w:val="16"/>
              </w:rPr>
            </w:pPr>
          </w:p>
          <w:p w14:paraId="6F23A2A4" w14:textId="20745233" w:rsidR="007E1FB8" w:rsidRDefault="007E1FB8" w:rsidP="00CB3A73">
            <w:pPr>
              <w:jc w:val="both"/>
              <w:rPr>
                <w:noProof/>
              </w:rPr>
            </w:pPr>
            <w:r>
              <w:rPr>
                <w:noProof/>
              </w:rPr>
              <w:t>Блок „</w:t>
            </w:r>
            <w:r w:rsidRPr="007E1FB8">
              <w:rPr>
                <w:b/>
                <w:i/>
                <w:noProof/>
                <w:lang w:val="en-US"/>
              </w:rPr>
              <w:t>inR</w:t>
            </w:r>
            <w:r>
              <w:rPr>
                <w:noProof/>
              </w:rPr>
              <w:t>“ је приказан нешто „детаљније“ да би асоцирао да он поред тога што обезбеђује исправан поларитет на „</w:t>
            </w:r>
            <w:r w:rsidRPr="007E1FB8">
              <w:rPr>
                <w:b/>
                <w:i/>
                <w:noProof/>
                <w:lang w:val="en-US"/>
              </w:rPr>
              <w:t>DC Bus</w:t>
            </w:r>
            <w:r w:rsidRPr="007E1FB8">
              <w:rPr>
                <w:i/>
                <w:noProof/>
                <w:lang w:val="en-US"/>
              </w:rPr>
              <w:t>-u</w:t>
            </w:r>
            <w:r>
              <w:rPr>
                <w:noProof/>
              </w:rPr>
              <w:t>“ истовремено служи и за омогућавање рекуперације електричне енергије кочења назад у контактн мрежу. То одговара ситуацији на нашим тролејбусима „</w:t>
            </w:r>
            <w:r w:rsidRPr="007E1FB8">
              <w:rPr>
                <w:b/>
                <w:i/>
                <w:noProof/>
                <w:lang w:val="en-US"/>
              </w:rPr>
              <w:t>BKM-32100S</w:t>
            </w:r>
            <w:r>
              <w:rPr>
                <w:noProof/>
              </w:rPr>
              <w:t>“.</w:t>
            </w:r>
          </w:p>
          <w:p w14:paraId="4523579A" w14:textId="77777777" w:rsidR="007E1FB8" w:rsidRPr="007E1FB8" w:rsidRDefault="007E1FB8" w:rsidP="00CB3A73">
            <w:pPr>
              <w:jc w:val="both"/>
              <w:rPr>
                <w:noProof/>
                <w:sz w:val="16"/>
                <w:szCs w:val="16"/>
              </w:rPr>
            </w:pPr>
          </w:p>
          <w:p w14:paraId="7BA578FA" w14:textId="108A87F1" w:rsidR="007E1FB8" w:rsidRPr="00C0117C" w:rsidRDefault="007E1FB8" w:rsidP="008F6880">
            <w:pPr>
              <w:jc w:val="both"/>
              <w:rPr>
                <w:noProof/>
              </w:rPr>
            </w:pPr>
            <w:r>
              <w:rPr>
                <w:noProof/>
              </w:rPr>
              <w:t xml:space="preserve">Код тролејбуса са ткз. </w:t>
            </w:r>
            <w:r w:rsidR="00BF4926">
              <w:rPr>
                <w:noProof/>
              </w:rPr>
              <w:t>„додатном аутономијом“</w:t>
            </w:r>
            <w:r w:rsidR="008F6880">
              <w:rPr>
                <w:noProof/>
              </w:rPr>
              <w:t>,</w:t>
            </w:r>
            <w:r w:rsidR="00BF4926">
              <w:rPr>
                <w:noProof/>
              </w:rPr>
              <w:t xml:space="preserve"> који </w:t>
            </w:r>
            <w:r w:rsidR="008F6880">
              <w:rPr>
                <w:noProof/>
              </w:rPr>
              <w:t xml:space="preserve">прелазе </w:t>
            </w:r>
            <w:r w:rsidR="00BF4926">
              <w:rPr>
                <w:noProof/>
              </w:rPr>
              <w:t>делове трасе линије без контактне мреже</w:t>
            </w:r>
            <w:r w:rsidR="008F6880">
              <w:rPr>
                <w:noProof/>
              </w:rPr>
              <w:t>,</w:t>
            </w:r>
            <w:r w:rsidR="00BF4926">
              <w:rPr>
                <w:noProof/>
              </w:rPr>
              <w:t xml:space="preserve"> </w:t>
            </w:r>
            <w:r w:rsidR="008F6880">
              <w:rPr>
                <w:noProof/>
              </w:rPr>
              <w:t>користећи</w:t>
            </w:r>
            <w:r w:rsidR="00BF4926">
              <w:rPr>
                <w:noProof/>
              </w:rPr>
              <w:t xml:space="preserve"> батеријски аутономни погон, у блок шеми би </w:t>
            </w:r>
            <w:r w:rsidR="008F6880">
              <w:rPr>
                <w:noProof/>
              </w:rPr>
              <w:t>се појавио</w:t>
            </w:r>
            <w:r w:rsidR="00BF4926">
              <w:rPr>
                <w:noProof/>
              </w:rPr>
              <w:t xml:space="preserve"> и блок „</w:t>
            </w:r>
            <w:r w:rsidR="00296D15" w:rsidRPr="00BA2CBE">
              <w:rPr>
                <w:b/>
                <w:i/>
                <w:noProof/>
                <w:lang w:val="en-US"/>
              </w:rPr>
              <w:t>REES</w:t>
            </w:r>
            <w:r w:rsidR="00BF4926">
              <w:rPr>
                <w:noProof/>
              </w:rPr>
              <w:t xml:space="preserve">“ и по томе се неби разликовали од </w:t>
            </w:r>
            <w:r w:rsidR="00BF4926" w:rsidRPr="00BF4926">
              <w:rPr>
                <w:b/>
                <w:i/>
                <w:noProof/>
                <w:lang w:val="en-US"/>
              </w:rPr>
              <w:t>eBus</w:t>
            </w:r>
            <w:r w:rsidR="00BF4926" w:rsidRPr="00BF4926">
              <w:rPr>
                <w:i/>
                <w:noProof/>
                <w:lang w:val="en-US"/>
              </w:rPr>
              <w:t>-eva</w:t>
            </w:r>
            <w:r w:rsidR="00BF4926">
              <w:rPr>
                <w:noProof/>
              </w:rPr>
              <w:t xml:space="preserve"> из нашег избора. Пример за то је концепт </w:t>
            </w:r>
            <w:r w:rsidR="00BF4926" w:rsidRPr="00BF4926">
              <w:rPr>
                <w:b/>
                <w:i/>
                <w:noProof/>
                <w:lang w:val="sr-Latn-RS"/>
              </w:rPr>
              <w:t>IMC</w:t>
            </w:r>
            <w:r w:rsidR="00BF4926">
              <w:rPr>
                <w:rStyle w:val="FootnoteReference"/>
                <w:b/>
                <w:i/>
                <w:noProof/>
                <w:lang w:val="sr-Latn-RS"/>
              </w:rPr>
              <w:footnoteReference w:id="2"/>
            </w:r>
            <w:r w:rsidR="00BF4926">
              <w:rPr>
                <w:noProof/>
                <w:lang w:val="sr-Latn-RS"/>
              </w:rPr>
              <w:t xml:space="preserve"> („</w:t>
            </w:r>
            <w:r w:rsidR="00BF4926" w:rsidRPr="00BF4926">
              <w:rPr>
                <w:b/>
                <w:i/>
                <w:noProof/>
                <w:lang w:val="sr-Latn-RS"/>
              </w:rPr>
              <w:t>In Motion Charging</w:t>
            </w:r>
            <w:r w:rsidR="00BF4926">
              <w:rPr>
                <w:noProof/>
                <w:lang w:val="sr-Latn-RS"/>
              </w:rPr>
              <w:t>“)</w:t>
            </w:r>
            <w:r w:rsidR="00BF4926">
              <w:rPr>
                <w:noProof/>
              </w:rPr>
              <w:t xml:space="preserve"> фирме </w:t>
            </w:r>
            <w:r w:rsidR="00BF4926" w:rsidRPr="00BF4926">
              <w:rPr>
                <w:b/>
                <w:i/>
                <w:noProof/>
                <w:lang w:val="en-US"/>
              </w:rPr>
              <w:t>Vossloh Kiepe</w:t>
            </w:r>
            <w:r w:rsidR="00BF4926">
              <w:rPr>
                <w:noProof/>
                <w:lang w:val="en-US"/>
              </w:rPr>
              <w:t>.</w:t>
            </w:r>
            <w:r w:rsidR="00C0117C">
              <w:rPr>
                <w:noProof/>
              </w:rPr>
              <w:t xml:space="preserve"> Њихово решење предвиђа паралелну употребу батерија и супер кондезатора за искоришћење најбољих особина једног и другог складишта енергије.</w:t>
            </w:r>
          </w:p>
        </w:tc>
      </w:tr>
    </w:tbl>
    <w:p w14:paraId="6C2A2CF1" w14:textId="20BD75B1" w:rsidR="000F2CDC" w:rsidRPr="00021D94" w:rsidRDefault="000F2CDC" w:rsidP="00CB3A73">
      <w:pPr>
        <w:jc w:val="both"/>
        <w:rPr>
          <w:noProof/>
          <w:sz w:val="10"/>
          <w:szCs w:val="10"/>
        </w:rPr>
      </w:pPr>
    </w:p>
    <w:p w14:paraId="63D4BEBE" w14:textId="2EB2B271" w:rsidR="00021D94" w:rsidRDefault="00021D94" w:rsidP="00CB3A73">
      <w:pPr>
        <w:jc w:val="both"/>
        <w:rPr>
          <w:noProof/>
        </w:rPr>
      </w:pPr>
      <w:r>
        <w:rPr>
          <w:noProof/>
        </w:rPr>
        <w:t xml:space="preserve">Чињеница да аутобуси са батеријским погоном имају скоро у потпуности </w:t>
      </w:r>
      <w:r w:rsidR="00C0117C">
        <w:rPr>
          <w:noProof/>
        </w:rPr>
        <w:t xml:space="preserve">еквивалентну </w:t>
      </w:r>
      <w:r>
        <w:rPr>
          <w:noProof/>
        </w:rPr>
        <w:t>опрему као тролејбуси</w:t>
      </w:r>
      <w:r w:rsidR="00DF6510">
        <w:rPr>
          <w:noProof/>
        </w:rPr>
        <w:t>,</w:t>
      </w:r>
      <w:r w:rsidR="00C0117C">
        <w:rPr>
          <w:noProof/>
        </w:rPr>
        <w:t xml:space="preserve"> кој</w:t>
      </w:r>
      <w:r w:rsidR="00DF6510">
        <w:rPr>
          <w:noProof/>
        </w:rPr>
        <w:t>а</w:t>
      </w:r>
      <w:r w:rsidR="00C0117C">
        <w:rPr>
          <w:noProof/>
        </w:rPr>
        <w:t xml:space="preserve"> је још додатно проширена електричном опремом за подршку вучним батеријама, односно да је он потпуно електрично возило</w:t>
      </w:r>
      <w:r w:rsidR="00DF6510">
        <w:rPr>
          <w:noProof/>
        </w:rPr>
        <w:t>,</w:t>
      </w:r>
      <w:r w:rsidR="00C0117C">
        <w:rPr>
          <w:noProof/>
        </w:rPr>
        <w:t xml:space="preserve"> условило је да ми као Комисија предложимо да се њихово одржавање врши у оквиру тролејбуског погона. Ништа мањег значаја је била могућност допуњавања електричном енергијом из тролејбуске мреже, током ноћног допуњавања возила. Тим пре, што се то врши у периоду након завршеног ноћног прегледа возила, па до првих излазака када је потрошња из контактне мреже минимална.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1"/>
        <w:gridCol w:w="6219"/>
      </w:tblGrid>
      <w:tr w:rsidR="00955522" w14:paraId="3F9FA0A2" w14:textId="77777777" w:rsidTr="00252D29">
        <w:tc>
          <w:tcPr>
            <w:tcW w:w="7690" w:type="dxa"/>
          </w:tcPr>
          <w:p w14:paraId="69E2440F" w14:textId="5C051705" w:rsidR="00876BD1" w:rsidRDefault="00876BD1" w:rsidP="00876BD1">
            <w:pPr>
              <w:jc w:val="center"/>
              <w:rPr>
                <w:noProof/>
                <w:lang w:val="en-US"/>
              </w:rPr>
            </w:pPr>
          </w:p>
          <w:p w14:paraId="4A51018B" w14:textId="20B50C76" w:rsidR="00EF40BC" w:rsidRDefault="00EF40BC" w:rsidP="00876BD1">
            <w:pPr>
              <w:jc w:val="center"/>
              <w:rPr>
                <w:noProof/>
              </w:rPr>
            </w:pPr>
            <w:r>
              <w:rPr>
                <w:noProof/>
                <w:lang w:val="en-US"/>
              </w:rPr>
              <w:drawing>
                <wp:inline distT="0" distB="0" distL="0" distR="0" wp14:anchorId="5CABD1F9" wp14:editId="46A325C2">
                  <wp:extent cx="5686425" cy="426568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573" r="12476"/>
                          <a:stretch/>
                        </pic:blipFill>
                        <pic:spPr bwMode="auto">
                          <a:xfrm>
                            <a:off x="0" y="0"/>
                            <a:ext cx="5705598" cy="4280064"/>
                          </a:xfrm>
                          <a:prstGeom prst="rect">
                            <a:avLst/>
                          </a:prstGeom>
                          <a:ln>
                            <a:noFill/>
                          </a:ln>
                          <a:extLst>
                            <a:ext uri="{53640926-AAD7-44D8-BBD7-CCE9431645EC}">
                              <a14:shadowObscured xmlns:a14="http://schemas.microsoft.com/office/drawing/2010/main"/>
                            </a:ext>
                          </a:extLst>
                        </pic:spPr>
                      </pic:pic>
                    </a:graphicData>
                  </a:graphic>
                </wp:inline>
              </w:drawing>
            </w:r>
          </w:p>
          <w:p w14:paraId="35FF4465" w14:textId="77777777" w:rsidR="00440451" w:rsidRPr="00440451" w:rsidRDefault="00440451" w:rsidP="00876BD1">
            <w:pPr>
              <w:jc w:val="center"/>
              <w:rPr>
                <w:noProof/>
                <w:sz w:val="10"/>
                <w:szCs w:val="10"/>
              </w:rPr>
            </w:pPr>
          </w:p>
          <w:p w14:paraId="7183C221" w14:textId="5C4C49E9" w:rsidR="00876BD1" w:rsidRPr="00876BD1" w:rsidRDefault="00876BD1" w:rsidP="00FE750F">
            <w:pPr>
              <w:jc w:val="center"/>
              <w:rPr>
                <w:noProof/>
                <w:lang w:val="en-US"/>
              </w:rPr>
            </w:pPr>
            <w:r>
              <w:rPr>
                <w:noProof/>
              </w:rPr>
              <w:t>(Слајд</w:t>
            </w:r>
            <w:r w:rsidR="004E7782">
              <w:rPr>
                <w:noProof/>
              </w:rPr>
              <w:t>:</w:t>
            </w:r>
            <w:r>
              <w:rPr>
                <w:noProof/>
              </w:rPr>
              <w:t xml:space="preserve"> </w:t>
            </w:r>
            <w:r w:rsidR="00523ACC">
              <w:rPr>
                <w:b/>
                <w:noProof/>
                <w:lang w:val="en-US"/>
              </w:rPr>
              <w:t>11</w:t>
            </w:r>
            <w:r>
              <w:rPr>
                <w:noProof/>
              </w:rPr>
              <w:t xml:space="preserve">.) </w:t>
            </w:r>
            <w:r w:rsidR="00FE750F">
              <w:rPr>
                <w:noProof/>
              </w:rPr>
              <w:t>Вучне батерије се формирају из акумулаторских ћелија различитих конструкција</w:t>
            </w:r>
          </w:p>
        </w:tc>
        <w:tc>
          <w:tcPr>
            <w:tcW w:w="7690" w:type="dxa"/>
          </w:tcPr>
          <w:p w14:paraId="698131E6" w14:textId="13333FEA" w:rsidR="003206F5" w:rsidRDefault="00440451" w:rsidP="003206F5">
            <w:pPr>
              <w:jc w:val="both"/>
              <w:rPr>
                <w:noProof/>
              </w:rPr>
            </w:pPr>
            <w:r>
              <w:rPr>
                <w:noProof/>
              </w:rPr>
              <w:t xml:space="preserve">Оно што омогућава самостално кретање </w:t>
            </w:r>
            <w:r w:rsidRPr="00440451">
              <w:rPr>
                <w:b/>
                <w:i/>
                <w:noProof/>
                <w:lang w:val="en-US"/>
              </w:rPr>
              <w:t>eBus</w:t>
            </w:r>
            <w:r w:rsidRPr="00440451">
              <w:rPr>
                <w:i/>
                <w:noProof/>
                <w:lang w:val="en-US"/>
              </w:rPr>
              <w:t>-</w:t>
            </w:r>
            <w:r>
              <w:rPr>
                <w:i/>
                <w:noProof/>
              </w:rPr>
              <w:t>а</w:t>
            </w:r>
            <w:r>
              <w:rPr>
                <w:noProof/>
                <w:lang w:val="en-US"/>
              </w:rPr>
              <w:t xml:space="preserve"> </w:t>
            </w:r>
            <w:r>
              <w:rPr>
                <w:noProof/>
              </w:rPr>
              <w:t xml:space="preserve">је „стовариште“ електричне енергије. </w:t>
            </w:r>
            <w:r w:rsidR="003206F5">
              <w:rPr>
                <w:noProof/>
              </w:rPr>
              <w:t xml:space="preserve">Као што је раније за то речено, као „стовриште“ се користе вучне батерије, супер кондезатори или њихова комбинација. Како сви </w:t>
            </w:r>
            <w:r w:rsidR="006E6B2E">
              <w:rPr>
                <w:noProof/>
              </w:rPr>
              <w:t xml:space="preserve">наши </w:t>
            </w:r>
            <w:r w:rsidR="003206F5">
              <w:rPr>
                <w:noProof/>
              </w:rPr>
              <w:t>„кандидати“ користе батерије за акумулирање електричне енергије, највећу пажњу ћемо посветити управо њима. Међутим, врло сличн</w:t>
            </w:r>
            <w:r w:rsidR="006E6B2E">
              <w:rPr>
                <w:noProof/>
              </w:rPr>
              <w:t>о</w:t>
            </w:r>
            <w:r w:rsidR="003206F5">
              <w:rPr>
                <w:noProof/>
              </w:rPr>
              <w:t xml:space="preserve"> би могл</w:t>
            </w:r>
            <w:r w:rsidR="006E6B2E">
              <w:rPr>
                <w:noProof/>
              </w:rPr>
              <w:t>о</w:t>
            </w:r>
            <w:r w:rsidR="003206F5">
              <w:rPr>
                <w:noProof/>
              </w:rPr>
              <w:t xml:space="preserve"> да се исприча </w:t>
            </w:r>
            <w:r w:rsidR="006E6B2E">
              <w:rPr>
                <w:noProof/>
              </w:rPr>
              <w:t xml:space="preserve">и </w:t>
            </w:r>
            <w:r w:rsidR="003206F5">
              <w:rPr>
                <w:noProof/>
              </w:rPr>
              <w:t>за супер кондезаторе.</w:t>
            </w:r>
          </w:p>
          <w:p w14:paraId="49D78461" w14:textId="77777777" w:rsidR="003206F5" w:rsidRPr="003206F5" w:rsidRDefault="003206F5" w:rsidP="003206F5">
            <w:pPr>
              <w:jc w:val="both"/>
              <w:rPr>
                <w:noProof/>
                <w:sz w:val="16"/>
                <w:szCs w:val="16"/>
              </w:rPr>
            </w:pPr>
          </w:p>
          <w:p w14:paraId="17D1D81D" w14:textId="51E27C52" w:rsidR="00E24FDD" w:rsidRDefault="006E6B2E" w:rsidP="00F254E5">
            <w:pPr>
              <w:jc w:val="both"/>
              <w:rPr>
                <w:noProof/>
              </w:rPr>
            </w:pPr>
            <w:r>
              <w:rPr>
                <w:noProof/>
              </w:rPr>
              <w:t>Основн</w:t>
            </w:r>
            <w:r w:rsidR="00DF6510">
              <w:rPr>
                <w:noProof/>
              </w:rPr>
              <w:t>и</w:t>
            </w:r>
            <w:r>
              <w:rPr>
                <w:noProof/>
              </w:rPr>
              <w:t xml:space="preserve"> градиви елеменат батерије</w:t>
            </w:r>
            <w:r w:rsidR="00F254E5">
              <w:rPr>
                <w:noProof/>
              </w:rPr>
              <w:t xml:space="preserve"> је акумулаторска ћелија. Она се израђује у више различитих форми. Код вучних батерија примењују се: призматичне ћелије, ћелије „у кеси“ и цилиндричне ћелије. Групе ћелија се повезују паралелно да би обезбедиле довољан капацитет. Групе ћелија се повезују у серију да би обезбедиле потребан напон, и групе паралелно повезаних ћелија се повезују у серију да би се добио потребан капацитет и напон.</w:t>
            </w:r>
          </w:p>
          <w:p w14:paraId="685C9518" w14:textId="77777777" w:rsidR="00B878B9" w:rsidRPr="00B878B9" w:rsidRDefault="00B878B9" w:rsidP="00F254E5">
            <w:pPr>
              <w:jc w:val="both"/>
              <w:rPr>
                <w:noProof/>
                <w:sz w:val="16"/>
                <w:szCs w:val="16"/>
              </w:rPr>
            </w:pPr>
          </w:p>
          <w:p w14:paraId="57E1B94D" w14:textId="566319CE" w:rsidR="00B878B9" w:rsidRDefault="00B878B9" w:rsidP="00F254E5">
            <w:pPr>
              <w:jc w:val="both"/>
              <w:rPr>
                <w:noProof/>
              </w:rPr>
            </w:pPr>
            <w:r>
              <w:rPr>
                <w:noProof/>
              </w:rPr>
              <w:t>Ћелије у батерији, поред тога што су електрично повезане</w:t>
            </w:r>
            <w:r w:rsidR="00EF40BC">
              <w:rPr>
                <w:noProof/>
              </w:rPr>
              <w:t>,</w:t>
            </w:r>
            <w:r>
              <w:rPr>
                <w:noProof/>
              </w:rPr>
              <w:t xml:space="preserve"> се и механички повезују и пакују у пакете из којих се затим формира блок батерије. Једна вучна батерија се може састојати из више блокова и тако </w:t>
            </w:r>
            <w:r w:rsidR="00EF40BC">
              <w:rPr>
                <w:noProof/>
              </w:rPr>
              <w:t xml:space="preserve">бити </w:t>
            </w:r>
            <w:r>
              <w:rPr>
                <w:noProof/>
              </w:rPr>
              <w:t>распоређена на најповољнији на</w:t>
            </w:r>
            <w:r w:rsidR="00EF40BC">
              <w:rPr>
                <w:noProof/>
              </w:rPr>
              <w:t>ч</w:t>
            </w:r>
            <w:r>
              <w:rPr>
                <w:noProof/>
              </w:rPr>
              <w:t>ин у возилу.</w:t>
            </w:r>
          </w:p>
          <w:p w14:paraId="3E191A47" w14:textId="77777777" w:rsidR="00B878B9" w:rsidRPr="00B878B9" w:rsidRDefault="00B878B9" w:rsidP="00F254E5">
            <w:pPr>
              <w:jc w:val="both"/>
              <w:rPr>
                <w:noProof/>
                <w:sz w:val="16"/>
                <w:szCs w:val="16"/>
              </w:rPr>
            </w:pPr>
          </w:p>
          <w:p w14:paraId="66BB6F09" w14:textId="7BEC5751" w:rsidR="002F7EB8" w:rsidRPr="00440451" w:rsidRDefault="00B878B9" w:rsidP="00F254E5">
            <w:pPr>
              <w:jc w:val="both"/>
              <w:rPr>
                <w:noProof/>
              </w:rPr>
            </w:pPr>
            <w:r>
              <w:rPr>
                <w:noProof/>
              </w:rPr>
              <w:t>Унутар блока батерије, пакета, остварене су електричне енергетске везе, али и читав низ мерних електричних инсталација и електронских модула чији је задатак да контролишу ра</w:t>
            </w:r>
            <w:r w:rsidR="002F7EB8">
              <w:rPr>
                <w:noProof/>
              </w:rPr>
              <w:t>зне параметре рада сваке ћелије батерије. Тај електронски систем</w:t>
            </w:r>
            <w:r w:rsidR="00EF40BC">
              <w:rPr>
                <w:noProof/>
              </w:rPr>
              <w:t>,</w:t>
            </w:r>
            <w:r w:rsidR="002F7EB8">
              <w:rPr>
                <w:noProof/>
              </w:rPr>
              <w:t xml:space="preserve"> уграђен у батерију, назива се „Систем управљања </w:t>
            </w:r>
            <w:r w:rsidR="00252D29">
              <w:rPr>
                <w:noProof/>
              </w:rPr>
              <w:t xml:space="preserve"> </w:t>
            </w:r>
            <w:r w:rsidR="002F7EB8">
              <w:rPr>
                <w:noProof/>
              </w:rPr>
              <w:t xml:space="preserve">батеријама“ </w:t>
            </w:r>
            <w:r w:rsidR="00252D29">
              <w:rPr>
                <w:noProof/>
              </w:rPr>
              <w:t xml:space="preserve"> </w:t>
            </w:r>
            <w:r w:rsidR="002F7EB8">
              <w:rPr>
                <w:noProof/>
              </w:rPr>
              <w:t>(</w:t>
            </w:r>
            <w:r w:rsidR="002F7EB8">
              <w:rPr>
                <w:noProof/>
                <w:lang w:val="en-US"/>
              </w:rPr>
              <w:t>‘</w:t>
            </w:r>
            <w:r w:rsidR="002F7EB8" w:rsidRPr="002F7EB8">
              <w:rPr>
                <w:b/>
                <w:i/>
                <w:noProof/>
                <w:lang w:val="en-US"/>
              </w:rPr>
              <w:t>Battery Management System</w:t>
            </w:r>
            <w:r w:rsidR="002F7EB8">
              <w:rPr>
                <w:noProof/>
                <w:lang w:val="en-US"/>
              </w:rPr>
              <w:t xml:space="preserve">’ - </w:t>
            </w:r>
            <w:r w:rsidR="002F7EB8" w:rsidRPr="002F7EB8">
              <w:rPr>
                <w:b/>
                <w:i/>
                <w:noProof/>
                <w:lang w:val="en-US"/>
              </w:rPr>
              <w:t>BMS</w:t>
            </w:r>
            <w:r w:rsidR="002F7EB8">
              <w:rPr>
                <w:noProof/>
              </w:rPr>
              <w:t>).</w:t>
            </w:r>
          </w:p>
        </w:tc>
      </w:tr>
    </w:tbl>
    <w:p w14:paraId="55946539" w14:textId="164F4BFF" w:rsidR="002C6F0A" w:rsidRPr="00252D29" w:rsidRDefault="002F7EB8" w:rsidP="00252D29">
      <w:pPr>
        <w:ind w:right="90"/>
        <w:jc w:val="both"/>
        <w:rPr>
          <w:noProof/>
        </w:rPr>
      </w:pPr>
      <w:r>
        <w:rPr>
          <w:noProof/>
        </w:rPr>
        <w:t xml:space="preserve">Тај посебани систем елктронског надзора стања и рада вучне батерије је потребан за обезбеђивања што дужег животног века батерије и обезбеђивање потпуно безбедног рада батерија. У батеријама се налази ускладиштена велика количина енергије, чије би неконтролисано ослобађање могло да изазове </w:t>
      </w:r>
      <w:r w:rsidR="00252D29">
        <w:rPr>
          <w:noProof/>
        </w:rPr>
        <w:t>снажне експлозије и пожар</w:t>
      </w:r>
      <w:r w:rsidR="00EF40BC">
        <w:rPr>
          <w:noProof/>
        </w:rPr>
        <w:t>,</w:t>
      </w:r>
      <w:r w:rsidR="00252D29">
        <w:rPr>
          <w:noProof/>
        </w:rPr>
        <w:t xml:space="preserve"> опасно угро</w:t>
      </w:r>
      <w:r w:rsidR="00DF6510">
        <w:rPr>
          <w:noProof/>
        </w:rPr>
        <w:t>зити</w:t>
      </w:r>
      <w:r w:rsidR="00252D29">
        <w:rPr>
          <w:noProof/>
        </w:rPr>
        <w:t xml:space="preserve"> безбедност путника у возилу и осталих учесника у саобраћају. То се не сме дозволити ни у случају судара, при механичком оштећивању батерија. Поред тога </w:t>
      </w:r>
      <w:r w:rsidR="00252D29" w:rsidRPr="00252D29">
        <w:rPr>
          <w:b/>
          <w:i/>
          <w:noProof/>
          <w:lang w:val="en-US"/>
        </w:rPr>
        <w:t>BMS</w:t>
      </w:r>
      <w:r w:rsidR="00252D29">
        <w:rPr>
          <w:noProof/>
        </w:rPr>
        <w:t xml:space="preserve"> има још читав низ функција које обавља</w:t>
      </w:r>
      <w:r w:rsidR="00EF40BC">
        <w:rPr>
          <w:noProof/>
        </w:rPr>
        <w:t>, о чему ће касније бити више речи</w:t>
      </w:r>
      <w:r w:rsidR="00252D29">
        <w:rPr>
          <w:noProof/>
        </w:rPr>
        <w:t>.</w:t>
      </w:r>
    </w:p>
    <w:p w14:paraId="1F8035D6" w14:textId="77777777" w:rsidR="00E11789" w:rsidRDefault="00E11789" w:rsidP="00CB3A73">
      <w:pPr>
        <w:jc w:val="both"/>
        <w:rPr>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1"/>
        <w:gridCol w:w="6219"/>
      </w:tblGrid>
      <w:tr w:rsidR="002309C6" w14:paraId="04974BAA" w14:textId="77777777" w:rsidTr="00F4409C">
        <w:tc>
          <w:tcPr>
            <w:tcW w:w="9171" w:type="dxa"/>
          </w:tcPr>
          <w:p w14:paraId="7341F641" w14:textId="0BCE4ABB" w:rsidR="00E11789" w:rsidRDefault="00E11789" w:rsidP="00B27686">
            <w:pPr>
              <w:jc w:val="center"/>
              <w:rPr>
                <w:noProof/>
                <w:lang w:val="en-US"/>
              </w:rPr>
            </w:pPr>
            <w:r>
              <w:rPr>
                <w:noProof/>
                <w:lang w:val="en-US"/>
              </w:rPr>
              <w:lastRenderedPageBreak/>
              <w:drawing>
                <wp:inline distT="0" distB="0" distL="0" distR="0" wp14:anchorId="0415A12F" wp14:editId="4CD532DC">
                  <wp:extent cx="5686425" cy="427123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573" r="12573"/>
                          <a:stretch/>
                        </pic:blipFill>
                        <pic:spPr bwMode="auto">
                          <a:xfrm>
                            <a:off x="0" y="0"/>
                            <a:ext cx="5694796" cy="4277523"/>
                          </a:xfrm>
                          <a:prstGeom prst="rect">
                            <a:avLst/>
                          </a:prstGeom>
                          <a:ln>
                            <a:noFill/>
                          </a:ln>
                          <a:extLst>
                            <a:ext uri="{53640926-AAD7-44D8-BBD7-CCE9431645EC}">
                              <a14:shadowObscured xmlns:a14="http://schemas.microsoft.com/office/drawing/2010/main"/>
                            </a:ext>
                          </a:extLst>
                        </pic:spPr>
                      </pic:pic>
                    </a:graphicData>
                  </a:graphic>
                </wp:inline>
              </w:drawing>
            </w:r>
          </w:p>
          <w:p w14:paraId="44910DE1" w14:textId="77777777" w:rsidR="00E11789" w:rsidRPr="00E11789" w:rsidRDefault="00E11789" w:rsidP="00B27686">
            <w:pPr>
              <w:jc w:val="center"/>
              <w:rPr>
                <w:noProof/>
                <w:sz w:val="10"/>
                <w:szCs w:val="10"/>
                <w:lang w:val="en-US"/>
              </w:rPr>
            </w:pPr>
          </w:p>
          <w:p w14:paraId="138F3EAA" w14:textId="351CBF67" w:rsidR="00B27686" w:rsidRPr="00B27686" w:rsidRDefault="00B27686" w:rsidP="001C5594">
            <w:pPr>
              <w:jc w:val="center"/>
              <w:rPr>
                <w:noProof/>
              </w:rPr>
            </w:pPr>
            <w:r>
              <w:rPr>
                <w:noProof/>
                <w:lang w:val="en-US"/>
              </w:rPr>
              <w:t>(</w:t>
            </w:r>
            <w:r>
              <w:rPr>
                <w:noProof/>
              </w:rPr>
              <w:t>Слајд</w:t>
            </w:r>
            <w:r w:rsidR="004E7782">
              <w:rPr>
                <w:noProof/>
              </w:rPr>
              <w:t>:</w:t>
            </w:r>
            <w:r>
              <w:rPr>
                <w:noProof/>
              </w:rPr>
              <w:t xml:space="preserve"> </w:t>
            </w:r>
            <w:r w:rsidR="002309C6">
              <w:rPr>
                <w:b/>
                <w:noProof/>
                <w:lang w:val="en-US"/>
              </w:rPr>
              <w:t>12</w:t>
            </w:r>
            <w:r>
              <w:rPr>
                <w:noProof/>
              </w:rPr>
              <w:t xml:space="preserve">.) </w:t>
            </w:r>
            <w:r w:rsidR="00FE750F">
              <w:rPr>
                <w:noProof/>
              </w:rPr>
              <w:t>Различите акумулаторске ћелије имају различи</w:t>
            </w:r>
            <w:r w:rsidR="001C5594">
              <w:rPr>
                <w:noProof/>
              </w:rPr>
              <w:t xml:space="preserve">те карактеристике, па су самим тим </w:t>
            </w:r>
            <w:r w:rsidR="00FE750F">
              <w:rPr>
                <w:noProof/>
              </w:rPr>
              <w:t>више или мање подобне за конкретне примене и њихов избор није случајан</w:t>
            </w:r>
          </w:p>
        </w:tc>
        <w:tc>
          <w:tcPr>
            <w:tcW w:w="6219" w:type="dxa"/>
          </w:tcPr>
          <w:p w14:paraId="66651553" w14:textId="77AD7447" w:rsidR="00882D21" w:rsidRDefault="00882D21" w:rsidP="00E6432F">
            <w:pPr>
              <w:jc w:val="both"/>
              <w:rPr>
                <w:noProof/>
              </w:rPr>
            </w:pPr>
            <w:r>
              <w:rPr>
                <w:noProof/>
              </w:rPr>
              <w:t>Оно што се</w:t>
            </w:r>
            <w:r w:rsidR="00546915">
              <w:rPr>
                <w:noProof/>
              </w:rPr>
              <w:t xml:space="preserve"> од вучних батерија очекује</w:t>
            </w:r>
            <w:r w:rsidR="00546915">
              <w:rPr>
                <w:rStyle w:val="FootnoteReference"/>
                <w:noProof/>
              </w:rPr>
              <w:footnoteReference w:id="3"/>
            </w:r>
            <w:r w:rsidR="00546915">
              <w:rPr>
                <w:noProof/>
              </w:rPr>
              <w:t xml:space="preserve"> </w:t>
            </w:r>
            <w:r>
              <w:rPr>
                <w:noProof/>
              </w:rPr>
              <w:t>је:</w:t>
            </w:r>
          </w:p>
          <w:p w14:paraId="21E53432" w14:textId="77777777" w:rsidR="00882D21" w:rsidRPr="00882D21" w:rsidRDefault="00882D21" w:rsidP="00E6432F">
            <w:pPr>
              <w:jc w:val="both"/>
              <w:rPr>
                <w:noProof/>
                <w:sz w:val="10"/>
                <w:szCs w:val="10"/>
              </w:rPr>
            </w:pPr>
          </w:p>
          <w:p w14:paraId="1AA2299F" w14:textId="77777777" w:rsidR="00882D21" w:rsidRDefault="00882D21" w:rsidP="00882D21">
            <w:pPr>
              <w:pStyle w:val="ListParagraph"/>
              <w:numPr>
                <w:ilvl w:val="0"/>
                <w:numId w:val="19"/>
              </w:numPr>
              <w:ind w:left="256" w:hanging="256"/>
              <w:jc w:val="both"/>
              <w:rPr>
                <w:noProof/>
              </w:rPr>
            </w:pPr>
            <w:r>
              <w:rPr>
                <w:noProof/>
              </w:rPr>
              <w:t xml:space="preserve">Да могу акумулирати довољно енергије; </w:t>
            </w:r>
          </w:p>
          <w:p w14:paraId="12C1933E" w14:textId="77777777" w:rsidR="003A1636" w:rsidRDefault="00882D21" w:rsidP="00882D21">
            <w:pPr>
              <w:pStyle w:val="ListParagraph"/>
              <w:numPr>
                <w:ilvl w:val="0"/>
                <w:numId w:val="19"/>
              </w:numPr>
              <w:ind w:left="256" w:hanging="256"/>
              <w:jc w:val="both"/>
              <w:rPr>
                <w:noProof/>
              </w:rPr>
            </w:pPr>
            <w:r>
              <w:rPr>
                <w:noProof/>
              </w:rPr>
              <w:t>Да имају довољну снагу (брзину којом могу на контролисани начин примати и испоручивати енергију);</w:t>
            </w:r>
          </w:p>
          <w:p w14:paraId="33ACAED9" w14:textId="77777777" w:rsidR="00882D21" w:rsidRDefault="00882D21" w:rsidP="00882D21">
            <w:pPr>
              <w:pStyle w:val="ListParagraph"/>
              <w:numPr>
                <w:ilvl w:val="0"/>
                <w:numId w:val="19"/>
              </w:numPr>
              <w:ind w:left="256" w:hanging="256"/>
              <w:jc w:val="both"/>
              <w:rPr>
                <w:noProof/>
              </w:rPr>
            </w:pPr>
            <w:r>
              <w:rPr>
                <w:noProof/>
              </w:rPr>
              <w:t xml:space="preserve">Да тиме возилу обезбеђују захтеване перфомансе (брзину, убрзање, савлађивање успона и при максималном </w:t>
            </w:r>
            <w:r w:rsidR="00546915">
              <w:rPr>
                <w:noProof/>
              </w:rPr>
              <w:t>корисном терету – броју путника</w:t>
            </w:r>
            <w:r>
              <w:rPr>
                <w:noProof/>
              </w:rPr>
              <w:t>)</w:t>
            </w:r>
            <w:r w:rsidR="00546915">
              <w:rPr>
                <w:noProof/>
              </w:rPr>
              <w:t>;</w:t>
            </w:r>
          </w:p>
          <w:p w14:paraId="168C6893" w14:textId="77777777" w:rsidR="00546915" w:rsidRDefault="00546915" w:rsidP="00882D21">
            <w:pPr>
              <w:pStyle w:val="ListParagraph"/>
              <w:numPr>
                <w:ilvl w:val="0"/>
                <w:numId w:val="19"/>
              </w:numPr>
              <w:ind w:left="256" w:hanging="256"/>
              <w:jc w:val="both"/>
              <w:rPr>
                <w:noProof/>
              </w:rPr>
            </w:pPr>
            <w:r>
              <w:rPr>
                <w:noProof/>
              </w:rPr>
              <w:t>Да су максимално безбедне;</w:t>
            </w:r>
          </w:p>
          <w:p w14:paraId="7857878D" w14:textId="77777777" w:rsidR="00546915" w:rsidRDefault="00546915" w:rsidP="00882D21">
            <w:pPr>
              <w:pStyle w:val="ListParagraph"/>
              <w:numPr>
                <w:ilvl w:val="0"/>
                <w:numId w:val="19"/>
              </w:numPr>
              <w:ind w:left="256" w:hanging="256"/>
              <w:jc w:val="both"/>
              <w:rPr>
                <w:noProof/>
              </w:rPr>
            </w:pPr>
            <w:r>
              <w:rPr>
                <w:noProof/>
              </w:rPr>
              <w:t>Да имају разумну цену.</w:t>
            </w:r>
          </w:p>
          <w:p w14:paraId="1B21B1EE" w14:textId="77777777" w:rsidR="00546915" w:rsidRPr="00546915" w:rsidRDefault="00546915" w:rsidP="00546915">
            <w:pPr>
              <w:jc w:val="both"/>
              <w:rPr>
                <w:noProof/>
                <w:sz w:val="10"/>
                <w:szCs w:val="10"/>
              </w:rPr>
            </w:pPr>
          </w:p>
          <w:p w14:paraId="79E43542" w14:textId="77777777" w:rsidR="00546915" w:rsidRDefault="00546915" w:rsidP="00546915">
            <w:pPr>
              <w:jc w:val="both"/>
              <w:rPr>
                <w:noProof/>
              </w:rPr>
            </w:pPr>
            <w:r>
              <w:rPr>
                <w:noProof/>
              </w:rPr>
              <w:t>Значење „</w:t>
            </w:r>
            <w:r w:rsidRPr="00F5047E">
              <w:rPr>
                <w:b/>
                <w:noProof/>
              </w:rPr>
              <w:t>довољно енергије</w:t>
            </w:r>
            <w:r>
              <w:rPr>
                <w:noProof/>
              </w:rPr>
              <w:t xml:space="preserve">“ за вучне батерије се директно повезује са километражом коју возило може остварити са „једним пуњењем“. Међутим, то није баш једноставно питање, јер се при томе мора дефинисати и под којим условима, као што су: </w:t>
            </w:r>
            <w:r w:rsidRPr="00546915">
              <w:rPr>
                <w:b/>
                <w:noProof/>
              </w:rPr>
              <w:t>а</w:t>
            </w:r>
            <w:r>
              <w:rPr>
                <w:noProof/>
              </w:rPr>
              <w:t xml:space="preserve">) са којом просечном брзином; </w:t>
            </w:r>
            <w:r w:rsidRPr="00546915">
              <w:rPr>
                <w:b/>
                <w:noProof/>
              </w:rPr>
              <w:t>б</w:t>
            </w:r>
            <w:r>
              <w:rPr>
                <w:noProof/>
              </w:rPr>
              <w:t xml:space="preserve">) под којим условима (климатским, конфигурацији терена); </w:t>
            </w:r>
            <w:r w:rsidRPr="00546915">
              <w:rPr>
                <w:b/>
                <w:noProof/>
              </w:rPr>
              <w:t>ц</w:t>
            </w:r>
            <w:r>
              <w:rPr>
                <w:noProof/>
              </w:rPr>
              <w:t>) са којом динамиком, итд.</w:t>
            </w:r>
            <w:r w:rsidR="00F5047E">
              <w:rPr>
                <w:noProof/>
              </w:rPr>
              <w:t xml:space="preserve"> Из тих разлога се радије говори о „</w:t>
            </w:r>
            <w:r w:rsidR="00F5047E" w:rsidRPr="00F5047E">
              <w:rPr>
                <w:b/>
                <w:noProof/>
              </w:rPr>
              <w:t>Специфичној густини енергије</w:t>
            </w:r>
            <w:r w:rsidR="00F5047E">
              <w:rPr>
                <w:noProof/>
              </w:rPr>
              <w:t xml:space="preserve">“ израженој у </w:t>
            </w:r>
            <w:r w:rsidR="00F5047E">
              <w:rPr>
                <w:noProof/>
                <w:lang w:val="en-US"/>
              </w:rPr>
              <w:t>[</w:t>
            </w:r>
            <w:r w:rsidR="00F5047E" w:rsidRPr="00F5047E">
              <w:rPr>
                <w:b/>
                <w:i/>
                <w:noProof/>
                <w:lang w:val="en-US"/>
              </w:rPr>
              <w:t>kWh/kg</w:t>
            </w:r>
            <w:r w:rsidR="00F5047E">
              <w:rPr>
                <w:noProof/>
                <w:lang w:val="en-US"/>
              </w:rPr>
              <w:t>]</w:t>
            </w:r>
            <w:r w:rsidR="00F5047E">
              <w:rPr>
                <w:noProof/>
              </w:rPr>
              <w:t xml:space="preserve"> и „</w:t>
            </w:r>
            <w:r w:rsidR="00F5047E" w:rsidRPr="00F5047E">
              <w:rPr>
                <w:b/>
                <w:noProof/>
              </w:rPr>
              <w:t>Специфичној снази</w:t>
            </w:r>
            <w:r w:rsidR="00F5047E">
              <w:rPr>
                <w:noProof/>
              </w:rPr>
              <w:t xml:space="preserve">“ </w:t>
            </w:r>
            <w:r w:rsidR="00F5047E">
              <w:rPr>
                <w:noProof/>
                <w:lang w:val="en-US"/>
              </w:rPr>
              <w:t>[</w:t>
            </w:r>
            <w:r w:rsidR="00F5047E" w:rsidRPr="00F5047E">
              <w:rPr>
                <w:b/>
                <w:i/>
                <w:noProof/>
                <w:lang w:val="en-US"/>
              </w:rPr>
              <w:t>kW/kg</w:t>
            </w:r>
            <w:r w:rsidR="00F5047E">
              <w:rPr>
                <w:noProof/>
                <w:lang w:val="en-US"/>
              </w:rPr>
              <w:t>]</w:t>
            </w:r>
            <w:r w:rsidR="00F5047E">
              <w:rPr>
                <w:noProof/>
              </w:rPr>
              <w:t xml:space="preserve"> по јединици тежине батерије.</w:t>
            </w:r>
          </w:p>
          <w:p w14:paraId="0FED65AB" w14:textId="77777777" w:rsidR="00F5047E" w:rsidRPr="00F5047E" w:rsidRDefault="00F5047E" w:rsidP="00546915">
            <w:pPr>
              <w:jc w:val="both"/>
              <w:rPr>
                <w:noProof/>
                <w:sz w:val="16"/>
                <w:szCs w:val="16"/>
              </w:rPr>
            </w:pPr>
          </w:p>
          <w:p w14:paraId="7963CC08" w14:textId="171DC0AE" w:rsidR="00F5047E" w:rsidRPr="00F5047E" w:rsidRDefault="00F5047E" w:rsidP="00C008BF">
            <w:pPr>
              <w:jc w:val="both"/>
              <w:rPr>
                <w:noProof/>
              </w:rPr>
            </w:pPr>
            <w:r>
              <w:rPr>
                <w:noProof/>
              </w:rPr>
              <w:t>Специјални дијаграм, назван „</w:t>
            </w:r>
            <w:r w:rsidRPr="00F5047E">
              <w:rPr>
                <w:b/>
                <w:i/>
                <w:noProof/>
                <w:lang w:val="en-US"/>
              </w:rPr>
              <w:t>Ragone plot</w:t>
            </w:r>
            <w:r>
              <w:rPr>
                <w:noProof/>
              </w:rPr>
              <w:t>“ или „</w:t>
            </w:r>
            <w:r w:rsidRPr="00F5047E">
              <w:rPr>
                <w:b/>
                <w:i/>
                <w:noProof/>
                <w:lang w:val="en-US"/>
              </w:rPr>
              <w:t>Ragone chart</w:t>
            </w:r>
            <w:r>
              <w:rPr>
                <w:noProof/>
              </w:rPr>
              <w:t>“ повезује те две величине</w:t>
            </w:r>
            <w:r w:rsidR="00F4409C">
              <w:rPr>
                <w:noProof/>
              </w:rPr>
              <w:t>,</w:t>
            </w:r>
            <w:r>
              <w:rPr>
                <w:noProof/>
              </w:rPr>
              <w:t xml:space="preserve"> кроз њихову функционалну зависност.</w:t>
            </w:r>
            <w:r w:rsidR="00C008BF">
              <w:rPr>
                <w:noProof/>
              </w:rPr>
              <w:t xml:space="preserve"> Његово добијање није нимало једноставно, јер само за једну тачку дијаграма треба извршити цео циклус пражњења потпуно напуњене ћелије</w:t>
            </w:r>
            <w:r w:rsidR="00F4409C">
              <w:rPr>
                <w:noProof/>
              </w:rPr>
              <w:t>,</w:t>
            </w:r>
            <w:r w:rsidR="00C008BF">
              <w:rPr>
                <w:noProof/>
              </w:rPr>
              <w:t xml:space="preserve"> при констнтној снази пражњења. Међутим, са својом логаритамском поделом дуж оса и приказом „специфичних густина“ јако је подесан за глобално поређење</w:t>
            </w:r>
            <w:r w:rsidR="00D724A7">
              <w:rPr>
                <w:noProof/>
              </w:rPr>
              <w:t xml:space="preserve"> </w:t>
            </w:r>
            <w:r w:rsidR="00DF6510">
              <w:rPr>
                <w:noProof/>
              </w:rPr>
              <w:t xml:space="preserve">   </w:t>
            </w:r>
            <w:r w:rsidR="00D724A7">
              <w:rPr>
                <w:noProof/>
              </w:rPr>
              <w:t xml:space="preserve">различитих </w:t>
            </w:r>
            <w:r w:rsidR="00DF6510">
              <w:rPr>
                <w:noProof/>
              </w:rPr>
              <w:t xml:space="preserve">   </w:t>
            </w:r>
            <w:r w:rsidR="00D724A7">
              <w:rPr>
                <w:noProof/>
              </w:rPr>
              <w:t xml:space="preserve">енергетских </w:t>
            </w:r>
            <w:r w:rsidR="00DF6510">
              <w:rPr>
                <w:noProof/>
              </w:rPr>
              <w:t xml:space="preserve">   </w:t>
            </w:r>
            <w:r w:rsidR="00D724A7">
              <w:rPr>
                <w:noProof/>
              </w:rPr>
              <w:t>извора.</w:t>
            </w:r>
            <w:r w:rsidR="00DF6510">
              <w:rPr>
                <w:noProof/>
              </w:rPr>
              <w:t xml:space="preserve">   </w:t>
            </w:r>
            <w:r w:rsidR="00DF6510">
              <w:rPr>
                <w:noProof/>
              </w:rPr>
              <w:t xml:space="preserve">Тако, </w:t>
            </w:r>
            <w:r w:rsidR="00DF6510">
              <w:rPr>
                <w:noProof/>
              </w:rPr>
              <w:t xml:space="preserve">  </w:t>
            </w:r>
            <w:r w:rsidR="00DF6510">
              <w:rPr>
                <w:noProof/>
              </w:rPr>
              <w:t xml:space="preserve">ако </w:t>
            </w:r>
            <w:r w:rsidR="00DF6510">
              <w:rPr>
                <w:noProof/>
              </w:rPr>
              <w:t xml:space="preserve">  </w:t>
            </w:r>
            <w:r w:rsidR="00DF6510">
              <w:rPr>
                <w:noProof/>
              </w:rPr>
              <w:t>би</w:t>
            </w:r>
          </w:p>
        </w:tc>
      </w:tr>
    </w:tbl>
    <w:p w14:paraId="6E58A772" w14:textId="0D8DC405" w:rsidR="00876BD1" w:rsidRPr="002A0F42" w:rsidRDefault="00D724A7" w:rsidP="00DF6510">
      <w:pPr>
        <w:ind w:right="90"/>
        <w:jc w:val="both"/>
        <w:rPr>
          <w:noProof/>
        </w:rPr>
      </w:pPr>
      <w:r>
        <w:rPr>
          <w:noProof/>
        </w:rPr>
        <w:t xml:space="preserve">анализарали карактеристике две најчешће примењиване акумулаторске ћелије које се користе за вучне батерије: </w:t>
      </w:r>
      <w:r w:rsidRPr="00D724A7">
        <w:rPr>
          <w:b/>
          <w:i/>
          <w:noProof/>
          <w:lang w:val="en-US"/>
        </w:rPr>
        <w:t>LFO</w:t>
      </w:r>
      <w:r>
        <w:rPr>
          <w:noProof/>
          <w:lang w:val="en-US"/>
        </w:rPr>
        <w:t xml:space="preserve"> (</w:t>
      </w:r>
      <w:r w:rsidRPr="00D724A7">
        <w:rPr>
          <w:b/>
          <w:i/>
          <w:noProof/>
          <w:lang w:val="en-US"/>
        </w:rPr>
        <w:t>LiFePO</w:t>
      </w:r>
      <w:r w:rsidRPr="00D724A7">
        <w:rPr>
          <w:b/>
          <w:i/>
          <w:noProof/>
          <w:vertAlign w:val="subscript"/>
          <w:lang w:val="en-US"/>
        </w:rPr>
        <w:t>4</w:t>
      </w:r>
      <w:r>
        <w:rPr>
          <w:noProof/>
          <w:lang w:val="en-US"/>
        </w:rPr>
        <w:t xml:space="preserve">) </w:t>
      </w:r>
      <w:r>
        <w:rPr>
          <w:noProof/>
        </w:rPr>
        <w:t xml:space="preserve">и </w:t>
      </w:r>
      <w:r w:rsidRPr="00D724A7">
        <w:rPr>
          <w:b/>
          <w:i/>
          <w:noProof/>
          <w:lang w:val="en-US"/>
        </w:rPr>
        <w:t>LTO</w:t>
      </w:r>
      <w:r>
        <w:rPr>
          <w:noProof/>
          <w:lang w:val="en-US"/>
        </w:rPr>
        <w:t xml:space="preserve"> (</w:t>
      </w:r>
      <w:r w:rsidRPr="00D724A7">
        <w:rPr>
          <w:b/>
          <w:i/>
          <w:noProof/>
          <w:lang w:val="en-US"/>
        </w:rPr>
        <w:t>Li</w:t>
      </w:r>
      <w:r w:rsidRPr="00D724A7">
        <w:rPr>
          <w:b/>
          <w:i/>
          <w:noProof/>
          <w:vertAlign w:val="subscript"/>
          <w:lang w:val="en-US"/>
        </w:rPr>
        <w:t>4</w:t>
      </w:r>
      <w:r w:rsidRPr="00D724A7">
        <w:rPr>
          <w:b/>
          <w:i/>
          <w:noProof/>
          <w:lang w:val="en-US"/>
        </w:rPr>
        <w:t>Ti</w:t>
      </w:r>
      <w:r w:rsidRPr="00D724A7">
        <w:rPr>
          <w:b/>
          <w:i/>
          <w:noProof/>
          <w:vertAlign w:val="subscript"/>
          <w:lang w:val="en-US"/>
        </w:rPr>
        <w:t>5</w:t>
      </w:r>
      <w:r w:rsidRPr="00D724A7">
        <w:rPr>
          <w:b/>
          <w:i/>
          <w:noProof/>
          <w:lang w:val="en-US"/>
        </w:rPr>
        <w:t>O</w:t>
      </w:r>
      <w:r w:rsidRPr="00D724A7">
        <w:rPr>
          <w:b/>
          <w:i/>
          <w:noProof/>
          <w:vertAlign w:val="subscript"/>
          <w:lang w:val="en-US"/>
        </w:rPr>
        <w:t>12</w:t>
      </w:r>
      <w:r>
        <w:rPr>
          <w:noProof/>
          <w:lang w:val="en-US"/>
        </w:rPr>
        <w:t>)</w:t>
      </w:r>
      <w:r>
        <w:rPr>
          <w:rStyle w:val="FootnoteReference"/>
          <w:noProof/>
          <w:lang w:val="en-US"/>
        </w:rPr>
        <w:footnoteReference w:id="4"/>
      </w:r>
      <w:r w:rsidR="00297A5D">
        <w:rPr>
          <w:noProof/>
        </w:rPr>
        <w:t xml:space="preserve"> мо</w:t>
      </w:r>
      <w:r w:rsidR="00DF6510">
        <w:rPr>
          <w:noProof/>
        </w:rPr>
        <w:t>гли</w:t>
      </w:r>
      <w:r w:rsidR="00297A5D">
        <w:rPr>
          <w:noProof/>
        </w:rPr>
        <w:t xml:space="preserve"> установити </w:t>
      </w:r>
      <w:r w:rsidR="00F4409C">
        <w:rPr>
          <w:noProof/>
        </w:rPr>
        <w:t xml:space="preserve"> </w:t>
      </w:r>
      <w:r w:rsidR="00297A5D">
        <w:rPr>
          <w:noProof/>
        </w:rPr>
        <w:t xml:space="preserve">да су за </w:t>
      </w:r>
      <w:r w:rsidR="00F4409C">
        <w:rPr>
          <w:noProof/>
        </w:rPr>
        <w:t xml:space="preserve"> </w:t>
      </w:r>
      <w:r w:rsidR="00297A5D">
        <w:rPr>
          <w:noProof/>
        </w:rPr>
        <w:t>исту Специфичну енергију</w:t>
      </w:r>
      <w:r w:rsidR="002A0F42">
        <w:rPr>
          <w:noProof/>
        </w:rPr>
        <w:t>,</w:t>
      </w:r>
      <w:r w:rsidR="00297A5D">
        <w:rPr>
          <w:noProof/>
        </w:rPr>
        <w:t xml:space="preserve"> батерије од </w:t>
      </w:r>
      <w:r w:rsidR="00297A5D" w:rsidRPr="00297A5D">
        <w:rPr>
          <w:b/>
          <w:i/>
          <w:noProof/>
          <w:lang w:val="en-US"/>
        </w:rPr>
        <w:t>LFP</w:t>
      </w:r>
      <w:r w:rsidR="00297A5D">
        <w:rPr>
          <w:noProof/>
          <w:lang w:val="sr-Latn-RS"/>
        </w:rPr>
        <w:t xml:space="preserve"> </w:t>
      </w:r>
      <w:r w:rsidR="00297A5D">
        <w:rPr>
          <w:noProof/>
        </w:rPr>
        <w:t xml:space="preserve">повољније ако су им струје пуњења/пражњења до </w:t>
      </w:r>
      <w:r w:rsidR="00297A5D" w:rsidRPr="00297A5D">
        <w:rPr>
          <w:b/>
          <w:i/>
          <w:noProof/>
        </w:rPr>
        <w:t>3</w:t>
      </w:r>
      <w:r w:rsidR="00297A5D" w:rsidRPr="00297A5D">
        <w:rPr>
          <w:b/>
          <w:i/>
          <w:noProof/>
          <w:lang w:val="en-US"/>
        </w:rPr>
        <w:t>C</w:t>
      </w:r>
      <w:r w:rsidR="00297A5D">
        <w:rPr>
          <w:noProof/>
          <w:lang w:val="en-US"/>
        </w:rPr>
        <w:t>, a</w:t>
      </w:r>
      <w:r w:rsidR="002A0F42">
        <w:rPr>
          <w:noProof/>
          <w:lang w:val="en-US"/>
        </w:rPr>
        <w:t xml:space="preserve"> </w:t>
      </w:r>
      <w:r w:rsidR="00297A5D">
        <w:rPr>
          <w:noProof/>
          <w:lang w:val="en-US"/>
        </w:rPr>
        <w:t xml:space="preserve"> </w:t>
      </w:r>
      <w:r w:rsidR="00297A5D" w:rsidRPr="00297A5D">
        <w:rPr>
          <w:b/>
          <w:i/>
          <w:noProof/>
          <w:lang w:val="sr-Latn-RS"/>
        </w:rPr>
        <w:t xml:space="preserve">LTO </w:t>
      </w:r>
      <w:r w:rsidR="00297A5D">
        <w:rPr>
          <w:noProof/>
        </w:rPr>
        <w:t xml:space="preserve">за веће струје до </w:t>
      </w:r>
      <w:r w:rsidR="00297A5D" w:rsidRPr="00297A5D">
        <w:rPr>
          <w:b/>
          <w:i/>
          <w:noProof/>
        </w:rPr>
        <w:t>10</w:t>
      </w:r>
      <w:r w:rsidR="00297A5D" w:rsidRPr="00297A5D">
        <w:rPr>
          <w:b/>
          <w:i/>
          <w:noProof/>
          <w:lang w:val="en-US"/>
        </w:rPr>
        <w:t>C</w:t>
      </w:r>
      <w:r w:rsidR="00297A5D">
        <w:rPr>
          <w:noProof/>
          <w:lang w:val="en-US"/>
        </w:rPr>
        <w:t xml:space="preserve"> </w:t>
      </w:r>
      <w:r w:rsidR="00297A5D">
        <w:rPr>
          <w:noProof/>
        </w:rPr>
        <w:t>и више.</w:t>
      </w:r>
      <w:r w:rsidR="006D1D5B">
        <w:rPr>
          <w:noProof/>
        </w:rPr>
        <w:t xml:space="preserve"> </w:t>
      </w:r>
      <w:r w:rsidR="002A0F42">
        <w:rPr>
          <w:noProof/>
        </w:rPr>
        <w:t xml:space="preserve"> </w:t>
      </w:r>
      <w:r w:rsidR="006D1D5B">
        <w:rPr>
          <w:noProof/>
        </w:rPr>
        <w:t>Знач</w:t>
      </w:r>
      <w:r w:rsidR="00F4409C">
        <w:rPr>
          <w:noProof/>
          <w:lang w:val="en-US"/>
        </w:rPr>
        <w:t>aj</w:t>
      </w:r>
      <w:r w:rsidR="002A0F42">
        <w:rPr>
          <w:noProof/>
        </w:rPr>
        <w:t xml:space="preserve"> тога, видеће</w:t>
      </w:r>
    </w:p>
    <w:p w14:paraId="2F741BF7" w14:textId="77777777" w:rsidR="001C5594" w:rsidRDefault="001C5594" w:rsidP="00CB3A73">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6115"/>
      </w:tblGrid>
      <w:tr w:rsidR="001C5594" w14:paraId="28CDD1A6" w14:textId="77777777" w:rsidTr="001C5594">
        <w:tc>
          <w:tcPr>
            <w:tcW w:w="9265" w:type="dxa"/>
          </w:tcPr>
          <w:p w14:paraId="31B159D5" w14:textId="6C3B6FDA" w:rsidR="001C5594" w:rsidRDefault="001C5594" w:rsidP="001C5594">
            <w:pPr>
              <w:jc w:val="center"/>
              <w:rPr>
                <w:noProof/>
              </w:rPr>
            </w:pPr>
            <w:r>
              <w:rPr>
                <w:noProof/>
                <w:lang w:val="en-US"/>
              </w:rPr>
              <w:drawing>
                <wp:inline distT="0" distB="0" distL="0" distR="0" wp14:anchorId="3F3EDEDA" wp14:editId="69F83752">
                  <wp:extent cx="5705475" cy="427997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573" r="12476"/>
                          <a:stretch/>
                        </pic:blipFill>
                        <pic:spPr bwMode="auto">
                          <a:xfrm>
                            <a:off x="0" y="0"/>
                            <a:ext cx="5715634" cy="4287593"/>
                          </a:xfrm>
                          <a:prstGeom prst="rect">
                            <a:avLst/>
                          </a:prstGeom>
                          <a:ln>
                            <a:noFill/>
                          </a:ln>
                          <a:extLst>
                            <a:ext uri="{53640926-AAD7-44D8-BBD7-CCE9431645EC}">
                              <a14:shadowObscured xmlns:a14="http://schemas.microsoft.com/office/drawing/2010/main"/>
                            </a:ext>
                          </a:extLst>
                        </pic:spPr>
                      </pic:pic>
                    </a:graphicData>
                  </a:graphic>
                </wp:inline>
              </w:drawing>
            </w:r>
          </w:p>
          <w:p w14:paraId="7081A476" w14:textId="77777777" w:rsidR="001C5594" w:rsidRPr="001C5594" w:rsidRDefault="001C5594" w:rsidP="001C5594">
            <w:pPr>
              <w:jc w:val="center"/>
              <w:rPr>
                <w:noProof/>
                <w:sz w:val="10"/>
                <w:szCs w:val="10"/>
              </w:rPr>
            </w:pPr>
          </w:p>
          <w:p w14:paraId="022ECE54" w14:textId="77777777" w:rsidR="001C5594" w:rsidRDefault="001C5594" w:rsidP="001C5594">
            <w:pPr>
              <w:jc w:val="center"/>
              <w:rPr>
                <w:noProof/>
              </w:rPr>
            </w:pPr>
            <w:r w:rsidRPr="00E57BB6">
              <w:rPr>
                <w:noProof/>
              </w:rPr>
              <w:t xml:space="preserve">(Слајд: </w:t>
            </w:r>
            <w:r w:rsidRPr="00E57BB6">
              <w:rPr>
                <w:b/>
                <w:noProof/>
              </w:rPr>
              <w:t>13</w:t>
            </w:r>
            <w:r w:rsidRPr="00E57BB6">
              <w:rPr>
                <w:noProof/>
              </w:rPr>
              <w:t xml:space="preserve">.) Табеларни преглед основних података за изабране </w:t>
            </w:r>
          </w:p>
          <w:p w14:paraId="6A5EA088" w14:textId="58AE132D" w:rsidR="001C5594" w:rsidRDefault="001C5594" w:rsidP="001C5594">
            <w:pPr>
              <w:jc w:val="center"/>
              <w:rPr>
                <w:noProof/>
              </w:rPr>
            </w:pPr>
            <w:r w:rsidRPr="00E57BB6">
              <w:rPr>
                <w:noProof/>
              </w:rPr>
              <w:t xml:space="preserve">представнике </w:t>
            </w:r>
            <w:r w:rsidRPr="00E57BB6">
              <w:rPr>
                <w:b/>
                <w:i/>
                <w:noProof/>
                <w:lang w:val="en-US"/>
              </w:rPr>
              <w:t>LFP</w:t>
            </w:r>
            <w:r w:rsidRPr="00E57BB6">
              <w:rPr>
                <w:noProof/>
                <w:lang w:val="en-US"/>
              </w:rPr>
              <w:t xml:space="preserve"> </w:t>
            </w:r>
            <w:r w:rsidRPr="00E57BB6">
              <w:rPr>
                <w:noProof/>
              </w:rPr>
              <w:t xml:space="preserve">и </w:t>
            </w:r>
            <w:r w:rsidRPr="00E57BB6">
              <w:rPr>
                <w:b/>
                <w:i/>
                <w:noProof/>
                <w:lang w:val="en-US"/>
              </w:rPr>
              <w:t>LTO</w:t>
            </w:r>
            <w:r w:rsidRPr="00E57BB6">
              <w:rPr>
                <w:noProof/>
                <w:lang w:val="en-US"/>
              </w:rPr>
              <w:t xml:space="preserve"> </w:t>
            </w:r>
            <w:r w:rsidRPr="00E57BB6">
              <w:rPr>
                <w:noProof/>
              </w:rPr>
              <w:t>ћелија</w:t>
            </w:r>
          </w:p>
        </w:tc>
        <w:tc>
          <w:tcPr>
            <w:tcW w:w="6115" w:type="dxa"/>
          </w:tcPr>
          <w:p w14:paraId="6F135A0C" w14:textId="50EF0EF4" w:rsidR="001C5594" w:rsidRDefault="001C5594" w:rsidP="001C5594">
            <w:pPr>
              <w:jc w:val="both"/>
              <w:rPr>
                <w:noProof/>
              </w:rPr>
            </w:pPr>
            <w:r>
              <w:rPr>
                <w:noProof/>
              </w:rPr>
              <w:t>се касније.</w:t>
            </w:r>
          </w:p>
          <w:p w14:paraId="54727352" w14:textId="77777777" w:rsidR="001C5594" w:rsidRPr="002A0F42" w:rsidRDefault="001C5594" w:rsidP="001C5594">
            <w:pPr>
              <w:jc w:val="both"/>
              <w:rPr>
                <w:noProof/>
                <w:sz w:val="16"/>
                <w:szCs w:val="16"/>
              </w:rPr>
            </w:pPr>
          </w:p>
          <w:p w14:paraId="45BEFF75" w14:textId="77777777" w:rsidR="001C5594" w:rsidRDefault="001C5594" w:rsidP="001C5594">
            <w:pPr>
              <w:jc w:val="both"/>
              <w:rPr>
                <w:noProof/>
              </w:rPr>
            </w:pPr>
            <w:r>
              <w:rPr>
                <w:noProof/>
              </w:rPr>
              <w:t>На слајду лево, дат је табеларни преглед основних параметара за ове две врсте акумулаторских ћелија. Оно што се примећује, је то да имају значајно различите параметре, али и да се у овим фабричким подацима појављују вредности за минимални и максимални напон чије прекорачење може довести до трајног оштећења или деградације параметара ћелије. Исто важи и за прекорачење горње границе температуре.</w:t>
            </w:r>
          </w:p>
          <w:p w14:paraId="4B5B1035" w14:textId="77777777" w:rsidR="001C5594" w:rsidRPr="00F4409C" w:rsidRDefault="001C5594" w:rsidP="001C5594">
            <w:pPr>
              <w:jc w:val="both"/>
              <w:rPr>
                <w:noProof/>
                <w:sz w:val="16"/>
                <w:szCs w:val="16"/>
              </w:rPr>
            </w:pPr>
          </w:p>
          <w:p w14:paraId="4B417261" w14:textId="7FE5A702" w:rsidR="001C5594" w:rsidRDefault="001C5594" w:rsidP="00F4409C">
            <w:pPr>
              <w:jc w:val="both"/>
              <w:rPr>
                <w:noProof/>
              </w:rPr>
            </w:pPr>
            <w:r>
              <w:rPr>
                <w:noProof/>
              </w:rPr>
              <w:t xml:space="preserve">Што се тиче доње границе температуре код </w:t>
            </w:r>
            <w:r w:rsidRPr="00D870D6">
              <w:rPr>
                <w:b/>
                <w:i/>
                <w:noProof/>
                <w:lang w:val="en-US"/>
              </w:rPr>
              <w:t>LiFePO</w:t>
            </w:r>
            <w:r w:rsidRPr="00D870D6">
              <w:rPr>
                <w:b/>
                <w:i/>
                <w:noProof/>
                <w:vertAlign w:val="subscript"/>
                <w:lang w:val="en-US"/>
              </w:rPr>
              <w:t>4</w:t>
            </w:r>
            <w:r>
              <w:rPr>
                <w:noProof/>
                <w:lang w:val="en-US"/>
              </w:rPr>
              <w:t xml:space="preserve"> </w:t>
            </w:r>
            <w:r>
              <w:rPr>
                <w:noProof/>
              </w:rPr>
              <w:t xml:space="preserve">ћелија, наш појам радне температуре се међутим очигледно значајно разликује од тумачења произвођача. Наиме, са смањењем температуре расте унутрашњи омски отпор батерије на коме се ствара пад напона при проласку струје и гледано </w:t>
            </w:r>
            <w:r w:rsidR="00F4409C">
              <w:rPr>
                <w:noProof/>
              </w:rPr>
              <w:t>с</w:t>
            </w:r>
            <w:r>
              <w:rPr>
                <w:noProof/>
              </w:rPr>
              <w:t>а прикључни</w:t>
            </w:r>
            <w:r w:rsidR="00F4409C">
              <w:rPr>
                <w:noProof/>
              </w:rPr>
              <w:t>х</w:t>
            </w:r>
            <w:r>
              <w:rPr>
                <w:noProof/>
              </w:rPr>
              <w:t xml:space="preserve"> крајева ћелије то изазива опадање напона</w:t>
            </w:r>
            <w:r w:rsidR="00F4409C">
              <w:rPr>
                <w:noProof/>
              </w:rPr>
              <w:t xml:space="preserve"> на њима</w:t>
            </w:r>
            <w:r>
              <w:rPr>
                <w:noProof/>
              </w:rPr>
              <w:t xml:space="preserve">. Тада код пуњења, да би се задржао напон мора да се смањује струја пуњења, а тиме продужава и време пуњења. При </w:t>
            </w:r>
            <w:r w:rsidRPr="004E024C">
              <w:rPr>
                <w:b/>
                <w:i/>
                <w:noProof/>
              </w:rPr>
              <w:t>0°</w:t>
            </w:r>
            <w:r w:rsidRPr="004E024C">
              <w:rPr>
                <w:b/>
                <w:i/>
                <w:noProof/>
                <w:lang w:val="en-US"/>
              </w:rPr>
              <w:t>C</w:t>
            </w:r>
            <w:r>
              <w:rPr>
                <w:noProof/>
              </w:rPr>
              <w:t xml:space="preserve"> се већ сматра да је пуњење немогуће. Једини начин решавања тог проблема је тада загрејање ћелија. С друге стране, у зависности од спољне температура, може доћи до пораста температуре ћелија услед загревања због проласка струје кроз њен унутрашњи отпор. </w:t>
            </w:r>
            <w:r w:rsidR="00F4409C">
              <w:rPr>
                <w:noProof/>
              </w:rPr>
              <w:t>Тада,</w:t>
            </w:r>
            <w:r>
              <w:rPr>
                <w:noProof/>
              </w:rPr>
              <w:t xml:space="preserve"> </w:t>
            </w:r>
            <w:r w:rsidR="00F4409C">
              <w:rPr>
                <w:noProof/>
              </w:rPr>
              <w:t>а</w:t>
            </w:r>
            <w:r>
              <w:rPr>
                <w:noProof/>
              </w:rPr>
              <w:t>ко је одвођење топлоте недовољно</w:t>
            </w:r>
            <w:r w:rsidR="00F4409C">
              <w:rPr>
                <w:noProof/>
              </w:rPr>
              <w:t>,</w:t>
            </w:r>
            <w:r>
              <w:rPr>
                <w:noProof/>
              </w:rPr>
              <w:t xml:space="preserve"> подизаће се и температура ћелије</w:t>
            </w:r>
            <w:r w:rsidR="00F4409C">
              <w:rPr>
                <w:noProof/>
              </w:rPr>
              <w:t xml:space="preserve">, са могућношћу да прекорачи </w:t>
            </w:r>
            <w:r w:rsidR="00297E02">
              <w:rPr>
                <w:noProof/>
              </w:rPr>
              <w:t>максимално дозвољену вредност</w:t>
            </w:r>
            <w:r>
              <w:rPr>
                <w:noProof/>
              </w:rPr>
              <w:t xml:space="preserve">. То је посебно изражено код </w:t>
            </w:r>
            <w:r w:rsidRPr="00E57BB6">
              <w:rPr>
                <w:b/>
                <w:i/>
                <w:noProof/>
                <w:lang w:val="en-US"/>
              </w:rPr>
              <w:t>LTO</w:t>
            </w:r>
            <w:r>
              <w:rPr>
                <w:noProof/>
                <w:lang w:val="en-US"/>
              </w:rPr>
              <w:t xml:space="preserve"> </w:t>
            </w:r>
            <w:r>
              <w:rPr>
                <w:noProof/>
              </w:rPr>
              <w:t>ћелија. Са порастом температуре преко максимално дозвољене</w:t>
            </w:r>
            <w:r w:rsidR="00297E02">
              <w:rPr>
                <w:noProof/>
              </w:rPr>
              <w:t>,</w:t>
            </w:r>
            <w:r>
              <w:rPr>
                <w:noProof/>
              </w:rPr>
              <w:t xml:space="preserve"> долази до неповратног губитка перфоманси ћелија.</w:t>
            </w:r>
          </w:p>
        </w:tc>
      </w:tr>
    </w:tbl>
    <w:p w14:paraId="59453235" w14:textId="0B61512F" w:rsidR="00361C3F" w:rsidRPr="00876BD1" w:rsidRDefault="00361C3F" w:rsidP="00CB3A73">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6"/>
        <w:gridCol w:w="6264"/>
      </w:tblGrid>
      <w:tr w:rsidR="00FA077E" w14:paraId="70AF007E" w14:textId="77777777" w:rsidTr="00393389">
        <w:tc>
          <w:tcPr>
            <w:tcW w:w="8815" w:type="dxa"/>
          </w:tcPr>
          <w:p w14:paraId="1BDBCA1F" w14:textId="276FDF6B" w:rsidR="00FA077E" w:rsidRDefault="0078287C" w:rsidP="00FA077E">
            <w:pPr>
              <w:jc w:val="center"/>
              <w:rPr>
                <w:noProof/>
                <w:lang w:val="en-US"/>
              </w:rPr>
            </w:pPr>
            <w:r>
              <w:rPr>
                <w:noProof/>
                <w:lang w:val="en-US"/>
              </w:rPr>
              <w:lastRenderedPageBreak/>
              <w:drawing>
                <wp:inline distT="0" distB="0" distL="0" distR="0" wp14:anchorId="09DACF3C" wp14:editId="328B6944">
                  <wp:extent cx="5657850" cy="42553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573" r="12670"/>
                          <a:stretch/>
                        </pic:blipFill>
                        <pic:spPr bwMode="auto">
                          <a:xfrm>
                            <a:off x="0" y="0"/>
                            <a:ext cx="5676024" cy="4268982"/>
                          </a:xfrm>
                          <a:prstGeom prst="rect">
                            <a:avLst/>
                          </a:prstGeom>
                          <a:ln>
                            <a:noFill/>
                          </a:ln>
                          <a:extLst>
                            <a:ext uri="{53640926-AAD7-44D8-BBD7-CCE9431645EC}">
                              <a14:shadowObscured xmlns:a14="http://schemas.microsoft.com/office/drawing/2010/main"/>
                            </a:ext>
                          </a:extLst>
                        </pic:spPr>
                      </pic:pic>
                    </a:graphicData>
                  </a:graphic>
                </wp:inline>
              </w:drawing>
            </w:r>
          </w:p>
          <w:p w14:paraId="73E25718" w14:textId="77777777" w:rsidR="00E11789" w:rsidRPr="00E11789" w:rsidRDefault="00E11789" w:rsidP="00FA077E">
            <w:pPr>
              <w:jc w:val="center"/>
              <w:rPr>
                <w:noProof/>
                <w:sz w:val="10"/>
                <w:szCs w:val="10"/>
                <w:lang w:val="en-US"/>
              </w:rPr>
            </w:pPr>
          </w:p>
          <w:p w14:paraId="3841E9AB" w14:textId="77777777" w:rsidR="001C5594" w:rsidRDefault="00FA077E" w:rsidP="001C5594">
            <w:pPr>
              <w:jc w:val="center"/>
              <w:rPr>
                <w:noProof/>
              </w:rPr>
            </w:pPr>
            <w:r>
              <w:rPr>
                <w:noProof/>
              </w:rPr>
              <w:t xml:space="preserve">(Слајд: </w:t>
            </w:r>
            <w:r w:rsidRPr="00FA077E">
              <w:rPr>
                <w:b/>
                <w:noProof/>
              </w:rPr>
              <w:t>1</w:t>
            </w:r>
            <w:r w:rsidR="006E2B53">
              <w:rPr>
                <w:b/>
                <w:noProof/>
              </w:rPr>
              <w:t>4</w:t>
            </w:r>
            <w:r>
              <w:rPr>
                <w:noProof/>
              </w:rPr>
              <w:t xml:space="preserve">.) </w:t>
            </w:r>
            <w:r w:rsidR="001C5594">
              <w:rPr>
                <w:noProof/>
              </w:rPr>
              <w:t xml:space="preserve">Још неке карактеристике акумулаторских ћелија и </w:t>
            </w:r>
          </w:p>
          <w:p w14:paraId="16FCB29D" w14:textId="77777777" w:rsidR="00FA077E" w:rsidRDefault="001C5594" w:rsidP="001C5594">
            <w:pPr>
              <w:jc w:val="center"/>
              <w:rPr>
                <w:noProof/>
              </w:rPr>
            </w:pPr>
            <w:r>
              <w:rPr>
                <w:noProof/>
              </w:rPr>
              <w:t>параметра који описују њихово стање</w:t>
            </w:r>
          </w:p>
          <w:p w14:paraId="1C6EBFE0" w14:textId="53AE2328" w:rsidR="00AF6E20" w:rsidRPr="00AF6E20" w:rsidRDefault="00AF6E20" w:rsidP="001C5594">
            <w:pPr>
              <w:jc w:val="center"/>
              <w:rPr>
                <w:noProof/>
                <w:sz w:val="10"/>
                <w:szCs w:val="10"/>
              </w:rPr>
            </w:pPr>
          </w:p>
        </w:tc>
        <w:tc>
          <w:tcPr>
            <w:tcW w:w="6565" w:type="dxa"/>
          </w:tcPr>
          <w:p w14:paraId="01581795" w14:textId="2844EC04" w:rsidR="00D73FE0" w:rsidRDefault="00D423DD" w:rsidP="00D73FE0">
            <w:pPr>
              <w:jc w:val="both"/>
              <w:rPr>
                <w:noProof/>
              </w:rPr>
            </w:pPr>
            <w:r>
              <w:rPr>
                <w:noProof/>
              </w:rPr>
              <w:t>Податаци о „</w:t>
            </w:r>
            <w:r w:rsidRPr="00C03D2B">
              <w:rPr>
                <w:b/>
                <w:noProof/>
              </w:rPr>
              <w:t>календарском животном веку</w:t>
            </w:r>
            <w:r>
              <w:rPr>
                <w:noProof/>
              </w:rPr>
              <w:t>“ акумулаторских ћелија наведени у претходној табели односе</w:t>
            </w:r>
            <w:r w:rsidR="00C03D2B">
              <w:rPr>
                <w:noProof/>
              </w:rPr>
              <w:t xml:space="preserve"> се на </w:t>
            </w:r>
            <w:r w:rsidR="00D73FE0">
              <w:rPr>
                <w:noProof/>
              </w:rPr>
              <w:t>ћелије које се не користе</w:t>
            </w:r>
            <w:r w:rsidR="00297E02">
              <w:rPr>
                <w:noProof/>
              </w:rPr>
              <w:t>,</w:t>
            </w:r>
            <w:r w:rsidR="00D73FE0">
              <w:rPr>
                <w:noProof/>
              </w:rPr>
              <w:t xml:space="preserve"> и </w:t>
            </w:r>
            <w:r>
              <w:rPr>
                <w:noProof/>
              </w:rPr>
              <w:t xml:space="preserve">које су ускладиштене на тамператури од </w:t>
            </w:r>
            <w:r w:rsidRPr="00D423DD">
              <w:rPr>
                <w:b/>
                <w:i/>
                <w:noProof/>
              </w:rPr>
              <w:t>+25°</w:t>
            </w:r>
            <w:r w:rsidRPr="00D423DD">
              <w:rPr>
                <w:b/>
                <w:i/>
                <w:noProof/>
                <w:lang w:val="en-US"/>
              </w:rPr>
              <w:t>C</w:t>
            </w:r>
            <w:r w:rsidR="00D73FE0">
              <w:rPr>
                <w:noProof/>
              </w:rPr>
              <w:t>,</w:t>
            </w:r>
            <w:r>
              <w:rPr>
                <w:noProof/>
              </w:rPr>
              <w:t xml:space="preserve"> </w:t>
            </w:r>
            <w:r w:rsidR="00C03D2B">
              <w:rPr>
                <w:noProof/>
              </w:rPr>
              <w:t>што</w:t>
            </w:r>
            <w:r>
              <w:rPr>
                <w:noProof/>
              </w:rPr>
              <w:t xml:space="preserve"> у ствари говори</w:t>
            </w:r>
            <w:r w:rsidR="00C03D2B">
              <w:rPr>
                <w:noProof/>
              </w:rPr>
              <w:t xml:space="preserve"> о самопражњењу</w:t>
            </w:r>
            <w:r>
              <w:rPr>
                <w:noProof/>
              </w:rPr>
              <w:t xml:space="preserve"> које  би на крају довело до трајног губитка капацитета</w:t>
            </w:r>
            <w:r w:rsidR="00C03D2B">
              <w:rPr>
                <w:noProof/>
              </w:rPr>
              <w:t xml:space="preserve"> ћелије. </w:t>
            </w:r>
          </w:p>
          <w:p w14:paraId="6C656AF3" w14:textId="77777777" w:rsidR="00D73FE0" w:rsidRPr="00D73FE0" w:rsidRDefault="00D73FE0" w:rsidP="00D73FE0">
            <w:pPr>
              <w:jc w:val="both"/>
              <w:rPr>
                <w:noProof/>
                <w:sz w:val="16"/>
                <w:szCs w:val="16"/>
              </w:rPr>
            </w:pPr>
          </w:p>
          <w:p w14:paraId="38778F2E" w14:textId="4431117A" w:rsidR="00FA077E" w:rsidRDefault="00D73FE0" w:rsidP="00D73FE0">
            <w:pPr>
              <w:jc w:val="both"/>
              <w:rPr>
                <w:noProof/>
              </w:rPr>
            </w:pPr>
            <w:r>
              <w:rPr>
                <w:noProof/>
              </w:rPr>
              <w:t>То нам у</w:t>
            </w:r>
            <w:r w:rsidR="00C03D2B">
              <w:rPr>
                <w:noProof/>
              </w:rPr>
              <w:t xml:space="preserve"> практичн</w:t>
            </w:r>
            <w:r>
              <w:rPr>
                <w:noProof/>
              </w:rPr>
              <w:t>ој</w:t>
            </w:r>
            <w:r w:rsidR="00C03D2B">
              <w:rPr>
                <w:noProof/>
              </w:rPr>
              <w:t xml:space="preserve"> примен</w:t>
            </w:r>
            <w:r>
              <w:rPr>
                <w:noProof/>
              </w:rPr>
              <w:t>и</w:t>
            </w:r>
            <w:r w:rsidR="00C03D2B">
              <w:rPr>
                <w:noProof/>
              </w:rPr>
              <w:t xml:space="preserve"> није од велике користи</w:t>
            </w:r>
            <w:r>
              <w:rPr>
                <w:noProof/>
              </w:rPr>
              <w:t>.</w:t>
            </w:r>
            <w:r w:rsidR="00C03D2B">
              <w:rPr>
                <w:noProof/>
              </w:rPr>
              <w:t xml:space="preserve"> </w:t>
            </w:r>
            <w:r>
              <w:rPr>
                <w:noProof/>
              </w:rPr>
              <w:t xml:space="preserve">Много важнији податак је број циклуса пуњења/пражњења батерије пре него што она не постане неупотребљива </w:t>
            </w:r>
            <w:r w:rsidR="00297E02">
              <w:rPr>
                <w:noProof/>
              </w:rPr>
              <w:t>за</w:t>
            </w:r>
            <w:r>
              <w:rPr>
                <w:noProof/>
              </w:rPr>
              <w:t xml:space="preserve"> одређен</w:t>
            </w:r>
            <w:r w:rsidR="00297E02">
              <w:rPr>
                <w:noProof/>
              </w:rPr>
              <w:t>у</w:t>
            </w:r>
            <w:r>
              <w:rPr>
                <w:noProof/>
              </w:rPr>
              <w:t xml:space="preserve"> апликациј</w:t>
            </w:r>
            <w:r w:rsidR="00297E02">
              <w:rPr>
                <w:noProof/>
              </w:rPr>
              <w:t>у</w:t>
            </w:r>
            <w:r>
              <w:rPr>
                <w:noProof/>
              </w:rPr>
              <w:t xml:space="preserve">. Зато се, када се говори о животном веку батерије, </w:t>
            </w:r>
            <w:r w:rsidR="006D5687">
              <w:rPr>
                <w:noProof/>
              </w:rPr>
              <w:t>он много прецизније израж</w:t>
            </w:r>
            <w:r w:rsidR="00297E02">
              <w:rPr>
                <w:noProof/>
              </w:rPr>
              <w:t>ава,</w:t>
            </w:r>
            <w:r w:rsidR="006D5687">
              <w:rPr>
                <w:noProof/>
              </w:rPr>
              <w:t xml:space="preserve"> кроз број циклуса, а не временски период. Наиме, </w:t>
            </w:r>
            <w:r w:rsidR="00297E02">
              <w:rPr>
                <w:noProof/>
              </w:rPr>
              <w:t>број циклуса</w:t>
            </w:r>
            <w:r w:rsidR="006D5687">
              <w:rPr>
                <w:noProof/>
              </w:rPr>
              <w:t xml:space="preserve"> директно зависи од </w:t>
            </w:r>
            <w:r w:rsidR="00297E02">
              <w:rPr>
                <w:noProof/>
              </w:rPr>
              <w:t>конкретне</w:t>
            </w:r>
            <w:r w:rsidR="006D5687">
              <w:rPr>
                <w:noProof/>
              </w:rPr>
              <w:t xml:space="preserve"> примене.</w:t>
            </w:r>
          </w:p>
          <w:p w14:paraId="297BB0D6" w14:textId="77777777" w:rsidR="006D5687" w:rsidRPr="006D5687" w:rsidRDefault="006D5687" w:rsidP="00D73FE0">
            <w:pPr>
              <w:jc w:val="both"/>
              <w:rPr>
                <w:noProof/>
                <w:sz w:val="16"/>
                <w:szCs w:val="16"/>
              </w:rPr>
            </w:pPr>
          </w:p>
          <w:p w14:paraId="3F633487" w14:textId="77777777" w:rsidR="006D5687" w:rsidRDefault="00E0304D" w:rsidP="00D73FE0">
            <w:pPr>
              <w:jc w:val="both"/>
              <w:rPr>
                <w:noProof/>
              </w:rPr>
            </w:pPr>
            <w:r>
              <w:rPr>
                <w:noProof/>
              </w:rPr>
              <w:t>При томе циклус пражњења и пуњења не мора бити до потпуне испражњености батерије. У том смислу дефинише се „</w:t>
            </w:r>
            <w:r w:rsidRPr="00E0304D">
              <w:rPr>
                <w:b/>
                <w:noProof/>
              </w:rPr>
              <w:t>Дубина пражњења батерије</w:t>
            </w:r>
            <w:r>
              <w:rPr>
                <w:noProof/>
              </w:rPr>
              <w:t xml:space="preserve">“ </w:t>
            </w:r>
            <w:r w:rsidRPr="00E0304D">
              <w:rPr>
                <w:b/>
                <w:i/>
                <w:noProof/>
                <w:lang w:val="en-US"/>
              </w:rPr>
              <w:t>DOD</w:t>
            </w:r>
            <w:r>
              <w:rPr>
                <w:noProof/>
                <w:lang w:val="en-US"/>
              </w:rPr>
              <w:t xml:space="preserve"> (‘</w:t>
            </w:r>
            <w:r w:rsidRPr="00E0304D">
              <w:rPr>
                <w:b/>
                <w:i/>
                <w:noProof/>
                <w:lang w:val="en-US"/>
              </w:rPr>
              <w:t>Depth Of Discharge</w:t>
            </w:r>
            <w:r>
              <w:rPr>
                <w:noProof/>
                <w:lang w:val="en-US"/>
              </w:rPr>
              <w:t>’)</w:t>
            </w:r>
            <w:r w:rsidR="00A601CA">
              <w:rPr>
                <w:noProof/>
              </w:rPr>
              <w:t xml:space="preserve"> који говори о процентуалном уделу пражњења батерије у односу на њен пуни капацитет. Дијаграм приказан на слајду лево, показује директну зависност животног века батерије (у циклусима) од дубине пражњења </w:t>
            </w:r>
            <w:r w:rsidR="00A601CA" w:rsidRPr="00A601CA">
              <w:rPr>
                <w:b/>
                <w:i/>
                <w:noProof/>
                <w:lang w:val="en-US"/>
              </w:rPr>
              <w:t>DOD</w:t>
            </w:r>
            <w:r w:rsidR="00A601CA">
              <w:rPr>
                <w:noProof/>
                <w:lang w:val="en-US"/>
              </w:rPr>
              <w:t>.</w:t>
            </w:r>
          </w:p>
          <w:p w14:paraId="5BE2F4FC" w14:textId="77777777" w:rsidR="00A601CA" w:rsidRPr="00A601CA" w:rsidRDefault="00A601CA" w:rsidP="00D73FE0">
            <w:pPr>
              <w:jc w:val="both"/>
              <w:rPr>
                <w:noProof/>
                <w:sz w:val="16"/>
                <w:szCs w:val="16"/>
              </w:rPr>
            </w:pPr>
          </w:p>
          <w:p w14:paraId="5FC3AC1F" w14:textId="054B630C" w:rsidR="00A601CA" w:rsidRPr="00A601CA" w:rsidRDefault="00A601CA" w:rsidP="00297E02">
            <w:pPr>
              <w:jc w:val="both"/>
              <w:rPr>
                <w:noProof/>
              </w:rPr>
            </w:pPr>
            <w:r>
              <w:rPr>
                <w:noProof/>
              </w:rPr>
              <w:t>Са истог дијаграма се види</w:t>
            </w:r>
            <w:r w:rsidR="002A0F42">
              <w:rPr>
                <w:noProof/>
              </w:rPr>
              <w:t>,</w:t>
            </w:r>
            <w:r>
              <w:rPr>
                <w:noProof/>
              </w:rPr>
              <w:t xml:space="preserve"> да животни век батерије</w:t>
            </w:r>
            <w:r w:rsidR="002A0F42">
              <w:rPr>
                <w:noProof/>
              </w:rPr>
              <w:t>,</w:t>
            </w:r>
            <w:r>
              <w:rPr>
                <w:noProof/>
              </w:rPr>
              <w:t xml:space="preserve"> и те како зависи од температуре. Постоји правило које каже да свако повећање температуре за </w:t>
            </w:r>
            <w:r w:rsidRPr="00D423DD">
              <w:rPr>
                <w:b/>
                <w:i/>
                <w:noProof/>
              </w:rPr>
              <w:t>+</w:t>
            </w:r>
            <w:r>
              <w:rPr>
                <w:b/>
                <w:i/>
                <w:noProof/>
              </w:rPr>
              <w:t>10</w:t>
            </w:r>
            <w:r w:rsidRPr="00D423DD">
              <w:rPr>
                <w:b/>
                <w:i/>
                <w:noProof/>
              </w:rPr>
              <w:t>°</w:t>
            </w:r>
            <w:r w:rsidRPr="00D423DD">
              <w:rPr>
                <w:b/>
                <w:i/>
                <w:noProof/>
                <w:lang w:val="en-US"/>
              </w:rPr>
              <w:t>C</w:t>
            </w:r>
            <w:r>
              <w:rPr>
                <w:noProof/>
              </w:rPr>
              <w:t xml:space="preserve"> изнад </w:t>
            </w:r>
            <w:r w:rsidRPr="00D423DD">
              <w:rPr>
                <w:b/>
                <w:i/>
                <w:noProof/>
              </w:rPr>
              <w:t>+25°</w:t>
            </w:r>
            <w:r w:rsidRPr="00D423DD">
              <w:rPr>
                <w:b/>
                <w:i/>
                <w:noProof/>
                <w:lang w:val="en-US"/>
              </w:rPr>
              <w:t>C</w:t>
            </w:r>
            <w:r>
              <w:rPr>
                <w:noProof/>
              </w:rPr>
              <w:t xml:space="preserve"> дупло скраћује животни век батерије (нпр. при </w:t>
            </w:r>
            <w:r w:rsidRPr="00D423DD">
              <w:rPr>
                <w:b/>
                <w:i/>
                <w:noProof/>
              </w:rPr>
              <w:t>+</w:t>
            </w:r>
            <w:r>
              <w:rPr>
                <w:b/>
                <w:i/>
                <w:noProof/>
              </w:rPr>
              <w:t>4</w:t>
            </w:r>
            <w:r w:rsidRPr="00D423DD">
              <w:rPr>
                <w:b/>
                <w:i/>
                <w:noProof/>
              </w:rPr>
              <w:t>5°</w:t>
            </w:r>
            <w:r w:rsidRPr="00D423DD">
              <w:rPr>
                <w:b/>
                <w:i/>
                <w:noProof/>
                <w:lang w:val="en-US"/>
              </w:rPr>
              <w:t>C</w:t>
            </w:r>
            <w:r>
              <w:rPr>
                <w:noProof/>
              </w:rPr>
              <w:t xml:space="preserve">, животни век батерије ће бити четири пута мањи него при </w:t>
            </w:r>
            <w:r w:rsidRPr="00D423DD">
              <w:rPr>
                <w:b/>
                <w:i/>
                <w:noProof/>
              </w:rPr>
              <w:t>+25°</w:t>
            </w:r>
            <w:r w:rsidRPr="00D423DD">
              <w:rPr>
                <w:b/>
                <w:i/>
                <w:noProof/>
                <w:lang w:val="en-US"/>
              </w:rPr>
              <w:t>C</w:t>
            </w:r>
            <w:r>
              <w:rPr>
                <w:noProof/>
              </w:rPr>
              <w:t>).</w:t>
            </w:r>
            <w:r w:rsidR="00AF6E20">
              <w:rPr>
                <w:noProof/>
              </w:rPr>
              <w:t xml:space="preserve"> Из тог разлога, за што дужи век батерије, неопходно је обезбедити регуацију температуре ћелије системом хлађења па и </w:t>
            </w:r>
            <w:r w:rsidR="00297E02">
              <w:rPr>
                <w:noProof/>
              </w:rPr>
              <w:t>њеног за</w:t>
            </w:r>
            <w:r w:rsidR="00AF6E20">
              <w:rPr>
                <w:noProof/>
              </w:rPr>
              <w:t>греја</w:t>
            </w:r>
            <w:r w:rsidR="00297E02">
              <w:rPr>
                <w:noProof/>
              </w:rPr>
              <w:t>ва</w:t>
            </w:r>
            <w:r w:rsidR="00AF6E20">
              <w:rPr>
                <w:noProof/>
              </w:rPr>
              <w:t>ња.</w:t>
            </w:r>
          </w:p>
        </w:tc>
      </w:tr>
    </w:tbl>
    <w:p w14:paraId="0675699C" w14:textId="50CCEBC6" w:rsidR="009F0D6A" w:rsidRPr="00F04BBE" w:rsidRDefault="0098042B" w:rsidP="00CB3A73">
      <w:pPr>
        <w:jc w:val="both"/>
        <w:rPr>
          <w:noProof/>
          <w:lang w:val="en-US"/>
        </w:rPr>
      </w:pPr>
      <w:r>
        <w:rPr>
          <w:noProof/>
        </w:rPr>
        <w:t>Врло важан појам је „</w:t>
      </w:r>
      <w:r w:rsidRPr="0098042B">
        <w:rPr>
          <w:b/>
          <w:noProof/>
        </w:rPr>
        <w:t>Стање напуњености</w:t>
      </w:r>
      <w:r>
        <w:rPr>
          <w:noProof/>
        </w:rPr>
        <w:t>“</w:t>
      </w:r>
      <w:r w:rsidR="00AF6E20">
        <w:rPr>
          <w:noProof/>
        </w:rPr>
        <w:t xml:space="preserve"> </w:t>
      </w:r>
      <w:r w:rsidR="00AF6E20" w:rsidRPr="00AF6E20">
        <w:rPr>
          <w:b/>
          <w:i/>
          <w:noProof/>
          <w:lang w:val="en-US"/>
        </w:rPr>
        <w:t>SOC</w:t>
      </w:r>
      <w:r w:rsidR="00AF6E20">
        <w:rPr>
          <w:noProof/>
          <w:lang w:val="en-US"/>
        </w:rPr>
        <w:t xml:space="preserve"> (‘</w:t>
      </w:r>
      <w:r w:rsidR="00AF6E20" w:rsidRPr="00AF6E20">
        <w:rPr>
          <w:b/>
          <w:i/>
          <w:noProof/>
          <w:lang w:val="en-US"/>
        </w:rPr>
        <w:t>State Of Charge</w:t>
      </w:r>
      <w:r w:rsidR="00AF6E20" w:rsidRPr="00AF6E20">
        <w:rPr>
          <w:noProof/>
          <w:lang w:val="en-US"/>
        </w:rPr>
        <w:t>’</w:t>
      </w:r>
      <w:r w:rsidR="00AF6E20">
        <w:rPr>
          <w:noProof/>
          <w:lang w:val="en-US"/>
        </w:rPr>
        <w:t>)</w:t>
      </w:r>
      <w:r w:rsidR="00AF6E20">
        <w:rPr>
          <w:noProof/>
        </w:rPr>
        <w:t xml:space="preserve"> који говори о процентуалном стању напуњењности ћелије, али израженој преко два карактеристична стања (потпуно напуњеној </w:t>
      </w:r>
      <w:r w:rsidR="00AF6E20" w:rsidRPr="00AF6E20">
        <w:rPr>
          <w:b/>
          <w:i/>
          <w:noProof/>
          <w:lang w:val="en-US"/>
        </w:rPr>
        <w:t>SOC = 100%</w:t>
      </w:r>
      <w:r w:rsidR="00AF6E20">
        <w:rPr>
          <w:noProof/>
          <w:lang w:val="en-US"/>
        </w:rPr>
        <w:t>,</w:t>
      </w:r>
      <w:r w:rsidR="00AF6E20">
        <w:rPr>
          <w:noProof/>
        </w:rPr>
        <w:t xml:space="preserve"> и потпуно празној ћелији </w:t>
      </w:r>
      <w:r w:rsidR="00AF6E20" w:rsidRPr="00AF6E20">
        <w:rPr>
          <w:b/>
          <w:i/>
          <w:noProof/>
          <w:lang w:val="sr-Latn-RS"/>
        </w:rPr>
        <w:t>SOC = 0%</w:t>
      </w:r>
      <w:r w:rsidR="00AF6E20">
        <w:rPr>
          <w:noProof/>
        </w:rPr>
        <w:t xml:space="preserve">). При томе се под потпуно испражњеном ћелијом подразумева ћелија </w:t>
      </w:r>
      <w:r>
        <w:rPr>
          <w:noProof/>
        </w:rPr>
        <w:t xml:space="preserve">испражњена до њеног минималног напона (нпр. </w:t>
      </w:r>
      <w:r w:rsidRPr="0098042B">
        <w:rPr>
          <w:b/>
          <w:i/>
          <w:noProof/>
        </w:rPr>
        <w:t xml:space="preserve">2,0 </w:t>
      </w:r>
      <w:r w:rsidRPr="0098042B">
        <w:rPr>
          <w:b/>
          <w:i/>
          <w:noProof/>
          <w:lang w:val="en-US"/>
        </w:rPr>
        <w:t>V</w:t>
      </w:r>
      <w:r>
        <w:rPr>
          <w:noProof/>
          <w:lang w:val="en-US"/>
        </w:rPr>
        <w:t xml:space="preserve"> / </w:t>
      </w:r>
      <w:r w:rsidRPr="00D423DD">
        <w:rPr>
          <w:b/>
          <w:i/>
          <w:noProof/>
        </w:rPr>
        <w:t>+</w:t>
      </w:r>
      <w:r>
        <w:rPr>
          <w:b/>
          <w:i/>
          <w:noProof/>
        </w:rPr>
        <w:t>4</w:t>
      </w:r>
      <w:r w:rsidRPr="00D423DD">
        <w:rPr>
          <w:b/>
          <w:i/>
          <w:noProof/>
        </w:rPr>
        <w:t>5°</w:t>
      </w:r>
      <w:r w:rsidRPr="00D423DD">
        <w:rPr>
          <w:b/>
          <w:i/>
          <w:noProof/>
          <w:lang w:val="en-US"/>
        </w:rPr>
        <w:t>C</w:t>
      </w:r>
      <w:r>
        <w:rPr>
          <w:noProof/>
          <w:lang w:val="en-US"/>
        </w:rPr>
        <w:t xml:space="preserve"> </w:t>
      </w:r>
      <w:r>
        <w:rPr>
          <w:noProof/>
        </w:rPr>
        <w:t xml:space="preserve">за </w:t>
      </w:r>
      <w:r w:rsidRPr="0098042B">
        <w:rPr>
          <w:b/>
          <w:i/>
          <w:noProof/>
          <w:lang w:val="sr-Latn-RS"/>
        </w:rPr>
        <w:t>LTO</w:t>
      </w:r>
      <w:r>
        <w:rPr>
          <w:noProof/>
          <w:lang w:val="sr-Latn-RS"/>
        </w:rPr>
        <w:t xml:space="preserve"> </w:t>
      </w:r>
      <w:r>
        <w:rPr>
          <w:noProof/>
        </w:rPr>
        <w:t xml:space="preserve">ћелију), а потпуно напуњена до њеног максималног напона (нпр. </w:t>
      </w:r>
      <w:r w:rsidRPr="0098042B">
        <w:rPr>
          <w:b/>
          <w:i/>
          <w:noProof/>
        </w:rPr>
        <w:t>2,</w:t>
      </w:r>
      <w:r>
        <w:rPr>
          <w:b/>
          <w:i/>
          <w:noProof/>
        </w:rPr>
        <w:t>8</w:t>
      </w:r>
      <w:r w:rsidRPr="0098042B">
        <w:rPr>
          <w:b/>
          <w:i/>
          <w:noProof/>
        </w:rPr>
        <w:t xml:space="preserve"> </w:t>
      </w:r>
      <w:r w:rsidRPr="0098042B">
        <w:rPr>
          <w:b/>
          <w:i/>
          <w:noProof/>
          <w:lang w:val="en-US"/>
        </w:rPr>
        <w:t>V</w:t>
      </w:r>
      <w:r>
        <w:rPr>
          <w:noProof/>
          <w:lang w:val="en-US"/>
        </w:rPr>
        <w:t xml:space="preserve"> / </w:t>
      </w:r>
      <w:r w:rsidRPr="00D423DD">
        <w:rPr>
          <w:b/>
          <w:i/>
          <w:noProof/>
        </w:rPr>
        <w:t>+</w:t>
      </w:r>
      <w:r>
        <w:rPr>
          <w:b/>
          <w:i/>
          <w:noProof/>
        </w:rPr>
        <w:t>4</w:t>
      </w:r>
      <w:r w:rsidRPr="00D423DD">
        <w:rPr>
          <w:b/>
          <w:i/>
          <w:noProof/>
        </w:rPr>
        <w:t>5°</w:t>
      </w:r>
      <w:r w:rsidRPr="00D423DD">
        <w:rPr>
          <w:b/>
          <w:i/>
          <w:noProof/>
          <w:lang w:val="en-US"/>
        </w:rPr>
        <w:t>C</w:t>
      </w:r>
      <w:r>
        <w:rPr>
          <w:noProof/>
          <w:lang w:val="en-US"/>
        </w:rPr>
        <w:t xml:space="preserve"> </w:t>
      </w:r>
      <w:r>
        <w:rPr>
          <w:noProof/>
        </w:rPr>
        <w:t xml:space="preserve">за </w:t>
      </w:r>
      <w:r w:rsidRPr="0098042B">
        <w:rPr>
          <w:b/>
          <w:i/>
          <w:noProof/>
          <w:lang w:val="sr-Latn-RS"/>
        </w:rPr>
        <w:t>LTO</w:t>
      </w:r>
      <w:r>
        <w:rPr>
          <w:noProof/>
          <w:lang w:val="sr-Latn-RS"/>
        </w:rPr>
        <w:t xml:space="preserve"> </w:t>
      </w:r>
      <w:r>
        <w:rPr>
          <w:noProof/>
        </w:rPr>
        <w:t>ћелију). Други важни параметри</w:t>
      </w:r>
      <w:r>
        <w:rPr>
          <w:noProof/>
          <w:lang w:val="en-US"/>
        </w:rPr>
        <w:t xml:space="preserve"> </w:t>
      </w:r>
      <w:r>
        <w:rPr>
          <w:noProof/>
        </w:rPr>
        <w:t xml:space="preserve">су: </w:t>
      </w:r>
      <w:r w:rsidRPr="00F622DA">
        <w:rPr>
          <w:b/>
          <w:i/>
          <w:noProof/>
          <w:lang w:val="en-US"/>
        </w:rPr>
        <w:t>SOH</w:t>
      </w:r>
      <w:r>
        <w:rPr>
          <w:noProof/>
          <w:lang w:val="en-US"/>
        </w:rPr>
        <w:t xml:space="preserve"> – </w:t>
      </w:r>
      <w:r>
        <w:rPr>
          <w:noProof/>
        </w:rPr>
        <w:t>„</w:t>
      </w:r>
      <w:r w:rsidR="00F622DA" w:rsidRPr="00F622DA">
        <w:rPr>
          <w:b/>
          <w:noProof/>
        </w:rPr>
        <w:t>Старост</w:t>
      </w:r>
      <w:r>
        <w:rPr>
          <w:noProof/>
        </w:rPr>
        <w:t>“</w:t>
      </w:r>
      <w:r w:rsidR="00F622DA">
        <w:rPr>
          <w:noProof/>
        </w:rPr>
        <w:t xml:space="preserve"> (укупни број до сада извршених циклуса); </w:t>
      </w:r>
      <w:r w:rsidR="00F622DA" w:rsidRPr="00F622DA">
        <w:rPr>
          <w:b/>
          <w:i/>
          <w:noProof/>
          <w:lang w:val="en-US"/>
        </w:rPr>
        <w:t>SOL</w:t>
      </w:r>
      <w:r w:rsidR="00F622DA">
        <w:rPr>
          <w:noProof/>
          <w:lang w:val="en-US"/>
        </w:rPr>
        <w:t xml:space="preserve"> – </w:t>
      </w:r>
      <w:r w:rsidR="00F622DA">
        <w:rPr>
          <w:noProof/>
        </w:rPr>
        <w:t>„</w:t>
      </w:r>
      <w:r w:rsidR="00F622DA" w:rsidRPr="00F622DA">
        <w:rPr>
          <w:b/>
          <w:noProof/>
        </w:rPr>
        <w:t>Преостали животни век</w:t>
      </w:r>
      <w:r w:rsidR="00F622DA">
        <w:rPr>
          <w:noProof/>
        </w:rPr>
        <w:t>“ (преостали број циклуса)</w:t>
      </w:r>
      <w:r w:rsidR="00393389">
        <w:rPr>
          <w:noProof/>
        </w:rPr>
        <w:t xml:space="preserve">. </w:t>
      </w:r>
      <w:r w:rsidR="00393389" w:rsidRPr="00393389">
        <w:rPr>
          <w:b/>
          <w:i/>
          <w:noProof/>
          <w:lang w:val="en-US"/>
        </w:rPr>
        <w:t>SOF</w:t>
      </w:r>
      <w:r w:rsidR="00393389">
        <w:rPr>
          <w:noProof/>
          <w:lang w:val="en-US"/>
        </w:rPr>
        <w:t xml:space="preserve"> – </w:t>
      </w:r>
      <w:r w:rsidR="00393389">
        <w:rPr>
          <w:noProof/>
        </w:rPr>
        <w:t>„</w:t>
      </w:r>
      <w:r w:rsidR="00393389" w:rsidRPr="00393389">
        <w:rPr>
          <w:b/>
          <w:noProof/>
        </w:rPr>
        <w:t>Максимална струја пражњења</w:t>
      </w:r>
      <w:r w:rsidR="00393389">
        <w:rPr>
          <w:noProof/>
        </w:rPr>
        <w:t>“ у датим условима, поштујући напонске и температурне лимите.</w:t>
      </w:r>
      <w:r w:rsidR="00F04BBE">
        <w:rPr>
          <w:noProof/>
        </w:rPr>
        <w:t xml:space="preserve"> Одређивање ових вредности </w:t>
      </w:r>
      <w:r w:rsidR="00297E02">
        <w:rPr>
          <w:noProof/>
        </w:rPr>
        <w:t xml:space="preserve">такође </w:t>
      </w:r>
      <w:r w:rsidR="002A0F42">
        <w:rPr>
          <w:noProof/>
        </w:rPr>
        <w:t>ни</w:t>
      </w:r>
      <w:r w:rsidR="00297E02">
        <w:rPr>
          <w:noProof/>
        </w:rPr>
        <w:t xml:space="preserve">је </w:t>
      </w:r>
      <w:r w:rsidR="00AC798B">
        <w:rPr>
          <w:noProof/>
        </w:rPr>
        <w:t>нимало једноставан</w:t>
      </w:r>
      <w:r w:rsidR="00297E02">
        <w:rPr>
          <w:noProof/>
        </w:rPr>
        <w:t xml:space="preserve"> задатак за</w:t>
      </w:r>
      <w:r w:rsidR="00F04BBE">
        <w:rPr>
          <w:noProof/>
        </w:rPr>
        <w:t xml:space="preserve"> </w:t>
      </w:r>
      <w:r w:rsidR="00F04BBE" w:rsidRPr="00F04BBE">
        <w:rPr>
          <w:b/>
          <w:i/>
          <w:noProof/>
          <w:lang w:val="en-US"/>
        </w:rPr>
        <w:t>BMS</w:t>
      </w:r>
      <w:r w:rsidR="00F04BBE">
        <w:rPr>
          <w:noProof/>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gridCol w:w="6324"/>
      </w:tblGrid>
      <w:tr w:rsidR="006E2B53" w14:paraId="119DD7D8" w14:textId="77777777" w:rsidTr="00297E02">
        <w:tc>
          <w:tcPr>
            <w:tcW w:w="9066" w:type="dxa"/>
          </w:tcPr>
          <w:p w14:paraId="2A0CB4A8" w14:textId="4291BF92" w:rsidR="006E2B53" w:rsidRDefault="0078287C" w:rsidP="006E2B53">
            <w:pPr>
              <w:jc w:val="center"/>
              <w:rPr>
                <w:noProof/>
                <w:lang w:val="en-US"/>
              </w:rPr>
            </w:pPr>
            <w:r>
              <w:rPr>
                <w:noProof/>
                <w:lang w:val="en-US"/>
              </w:rPr>
              <w:lastRenderedPageBreak/>
              <w:drawing>
                <wp:inline distT="0" distB="0" distL="0" distR="0" wp14:anchorId="6C6F109D" wp14:editId="2F88CBD3">
                  <wp:extent cx="5610333" cy="421957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2573" r="12670"/>
                          <a:stretch/>
                        </pic:blipFill>
                        <pic:spPr bwMode="auto">
                          <a:xfrm>
                            <a:off x="0" y="0"/>
                            <a:ext cx="5628847" cy="4233500"/>
                          </a:xfrm>
                          <a:prstGeom prst="rect">
                            <a:avLst/>
                          </a:prstGeom>
                          <a:ln>
                            <a:noFill/>
                          </a:ln>
                          <a:extLst>
                            <a:ext uri="{53640926-AAD7-44D8-BBD7-CCE9431645EC}">
                              <a14:shadowObscured xmlns:a14="http://schemas.microsoft.com/office/drawing/2010/main"/>
                            </a:ext>
                          </a:extLst>
                        </pic:spPr>
                      </pic:pic>
                    </a:graphicData>
                  </a:graphic>
                </wp:inline>
              </w:drawing>
            </w:r>
          </w:p>
          <w:p w14:paraId="5F80A212" w14:textId="455F9334" w:rsidR="006E2B53" w:rsidRPr="003F3AAF" w:rsidRDefault="006E2B53" w:rsidP="006E2B53">
            <w:pPr>
              <w:jc w:val="center"/>
              <w:rPr>
                <w:noProof/>
                <w:lang w:val="en-US"/>
              </w:rPr>
            </w:pPr>
            <w:r>
              <w:rPr>
                <w:noProof/>
                <w:lang w:val="en-US"/>
              </w:rPr>
              <w:t>(</w:t>
            </w:r>
            <w:r>
              <w:rPr>
                <w:noProof/>
              </w:rPr>
              <w:t xml:space="preserve">Слајд: </w:t>
            </w:r>
            <w:r w:rsidRPr="006E2B53">
              <w:rPr>
                <w:b/>
                <w:noProof/>
              </w:rPr>
              <w:t>15</w:t>
            </w:r>
            <w:r>
              <w:rPr>
                <w:noProof/>
              </w:rPr>
              <w:t>.)</w:t>
            </w:r>
            <w:r w:rsidR="007F2966">
              <w:rPr>
                <w:noProof/>
              </w:rPr>
              <w:t xml:space="preserve"> Област безбедне примене </w:t>
            </w:r>
            <w:r w:rsidR="003F3AAF">
              <w:rPr>
                <w:noProof/>
              </w:rPr>
              <w:t xml:space="preserve">и идеални опсег промене </w:t>
            </w:r>
            <w:r w:rsidR="003F3AAF" w:rsidRPr="003F3AAF">
              <w:rPr>
                <w:b/>
                <w:i/>
                <w:noProof/>
                <w:lang w:val="en-US"/>
              </w:rPr>
              <w:t>SOC</w:t>
            </w:r>
          </w:p>
        </w:tc>
        <w:tc>
          <w:tcPr>
            <w:tcW w:w="6324" w:type="dxa"/>
          </w:tcPr>
          <w:p w14:paraId="09961F8C" w14:textId="77777777" w:rsidR="009413CB" w:rsidRDefault="009413CB" w:rsidP="00CB3A73">
            <w:pPr>
              <w:jc w:val="both"/>
              <w:rPr>
                <w:noProof/>
              </w:rPr>
            </w:pPr>
            <w:r>
              <w:rPr>
                <w:noProof/>
              </w:rPr>
              <w:t xml:space="preserve">У свом раду вучна батерија може бити: </w:t>
            </w:r>
            <w:r w:rsidRPr="009413CB">
              <w:rPr>
                <w:b/>
                <w:noProof/>
              </w:rPr>
              <w:t>а</w:t>
            </w:r>
            <w:r>
              <w:rPr>
                <w:noProof/>
              </w:rPr>
              <w:t xml:space="preserve">) доведена у кратки спој; </w:t>
            </w:r>
            <w:r w:rsidRPr="009413CB">
              <w:rPr>
                <w:b/>
                <w:noProof/>
              </w:rPr>
              <w:t>б</w:t>
            </w:r>
            <w:r>
              <w:rPr>
                <w:noProof/>
              </w:rPr>
              <w:t xml:space="preserve">) механички оштећена у судару; </w:t>
            </w:r>
            <w:r w:rsidRPr="009413CB">
              <w:rPr>
                <w:b/>
                <w:noProof/>
              </w:rPr>
              <w:t>ц</w:t>
            </w:r>
            <w:r>
              <w:rPr>
                <w:noProof/>
              </w:rPr>
              <w:t>) изложена високим температурама.</w:t>
            </w:r>
          </w:p>
          <w:p w14:paraId="5F44E87D" w14:textId="77777777" w:rsidR="009413CB" w:rsidRPr="009413CB" w:rsidRDefault="009413CB" w:rsidP="00CB3A73">
            <w:pPr>
              <w:jc w:val="both"/>
              <w:rPr>
                <w:noProof/>
                <w:sz w:val="16"/>
                <w:szCs w:val="16"/>
              </w:rPr>
            </w:pPr>
          </w:p>
          <w:p w14:paraId="6AF37FA7" w14:textId="61D6C431" w:rsidR="009413CB" w:rsidRDefault="009413CB" w:rsidP="00CB3A73">
            <w:pPr>
              <w:jc w:val="both"/>
              <w:rPr>
                <w:noProof/>
              </w:rPr>
            </w:pPr>
            <w:r>
              <w:rPr>
                <w:noProof/>
              </w:rPr>
              <w:t xml:space="preserve">То би могло да доведе до експлозије и / или пожара. </w:t>
            </w:r>
            <w:r w:rsidR="007F5FD7">
              <w:rPr>
                <w:noProof/>
              </w:rPr>
              <w:t>Те најгоре могуће ситуације су намерно изазиване и детаљно изучаване. Управо описи у црвеном правоугаонику на сладу лево описује шта би се при томе дешавало. Та проучавања су резултовала у различитим конструкционим унапређењима и решењима, да се то не</w:t>
            </w:r>
            <w:r w:rsidR="00B41E74">
              <w:rPr>
                <w:noProof/>
              </w:rPr>
              <w:t>би</w:t>
            </w:r>
            <w:r w:rsidR="007F5FD7">
              <w:rPr>
                <w:noProof/>
              </w:rPr>
              <w:t xml:space="preserve"> деси</w:t>
            </w:r>
            <w:r w:rsidR="00B41E74">
              <w:rPr>
                <w:noProof/>
              </w:rPr>
              <w:t>ло</w:t>
            </w:r>
            <w:r w:rsidR="007F5FD7">
              <w:rPr>
                <w:noProof/>
              </w:rPr>
              <w:t xml:space="preserve">. </w:t>
            </w:r>
          </w:p>
          <w:p w14:paraId="1A7513FE" w14:textId="77777777" w:rsidR="009413CB" w:rsidRPr="009413CB" w:rsidRDefault="009413CB" w:rsidP="00CB3A73">
            <w:pPr>
              <w:jc w:val="both"/>
              <w:rPr>
                <w:noProof/>
                <w:sz w:val="16"/>
                <w:szCs w:val="16"/>
              </w:rPr>
            </w:pPr>
          </w:p>
          <w:p w14:paraId="0BC2BFAC" w14:textId="27C5FBD1" w:rsidR="006E2B53" w:rsidRDefault="00393389" w:rsidP="00CB3A73">
            <w:pPr>
              <w:jc w:val="both"/>
              <w:rPr>
                <w:noProof/>
              </w:rPr>
            </w:pPr>
            <w:r>
              <w:rPr>
                <w:noProof/>
              </w:rPr>
              <w:t xml:space="preserve">Зелени правоугаоник приказује област </w:t>
            </w:r>
            <w:r w:rsidR="00C13113">
              <w:rPr>
                <w:noProof/>
              </w:rPr>
              <w:t xml:space="preserve">потпуно </w:t>
            </w:r>
            <w:r>
              <w:rPr>
                <w:noProof/>
              </w:rPr>
              <w:t xml:space="preserve">безбедног рада </w:t>
            </w:r>
            <w:r w:rsidRPr="00393389">
              <w:rPr>
                <w:b/>
                <w:i/>
                <w:noProof/>
                <w:lang w:val="en-US"/>
              </w:rPr>
              <w:t>Li-ion</w:t>
            </w:r>
            <w:r>
              <w:rPr>
                <w:noProof/>
              </w:rPr>
              <w:t xml:space="preserve"> ћелије. </w:t>
            </w:r>
            <w:r w:rsidR="00C13113">
              <w:rPr>
                <w:noProof/>
              </w:rPr>
              <w:t>То</w:t>
            </w:r>
            <w:r w:rsidR="009413CB">
              <w:rPr>
                <w:noProof/>
              </w:rPr>
              <w:t xml:space="preserve"> је област омеђена раније споменутим граничним вредностима </w:t>
            </w:r>
            <w:r w:rsidR="00B41E74">
              <w:rPr>
                <w:noProof/>
              </w:rPr>
              <w:t>за температуру и напоне ћелије.</w:t>
            </w:r>
            <w:r w:rsidR="00C13113">
              <w:rPr>
                <w:noProof/>
              </w:rPr>
              <w:t xml:space="preserve"> </w:t>
            </w:r>
            <w:r w:rsidR="00AC798B">
              <w:rPr>
                <w:noProof/>
              </w:rPr>
              <w:t>За обезбеђивање рада у тој области, опет је</w:t>
            </w:r>
            <w:r w:rsidR="00C13113">
              <w:rPr>
                <w:noProof/>
              </w:rPr>
              <w:t xml:space="preserve"> </w:t>
            </w:r>
            <w:r w:rsidR="00AC798B">
              <w:rPr>
                <w:noProof/>
              </w:rPr>
              <w:t>директно задужен</w:t>
            </w:r>
            <w:r w:rsidR="00C13113">
              <w:rPr>
                <w:noProof/>
              </w:rPr>
              <w:t xml:space="preserve"> </w:t>
            </w:r>
            <w:r w:rsidR="00C13113" w:rsidRPr="007F2966">
              <w:rPr>
                <w:b/>
                <w:i/>
                <w:noProof/>
                <w:lang w:val="en-US"/>
              </w:rPr>
              <w:t>BMS</w:t>
            </w:r>
            <w:r w:rsidR="007F2966">
              <w:rPr>
                <w:noProof/>
              </w:rPr>
              <w:t>.</w:t>
            </w:r>
          </w:p>
          <w:p w14:paraId="6DBEFAF0" w14:textId="77777777" w:rsidR="007F2966" w:rsidRPr="007F2966" w:rsidRDefault="007F2966" w:rsidP="00CB3A73">
            <w:pPr>
              <w:jc w:val="both"/>
              <w:rPr>
                <w:noProof/>
                <w:sz w:val="16"/>
                <w:szCs w:val="16"/>
              </w:rPr>
            </w:pPr>
          </w:p>
          <w:p w14:paraId="6C36FF90" w14:textId="7C2E900F" w:rsidR="007F2966" w:rsidRDefault="007F2966" w:rsidP="00CB3A73">
            <w:pPr>
              <w:jc w:val="both"/>
              <w:rPr>
                <w:noProof/>
              </w:rPr>
            </w:pPr>
            <w:r>
              <w:rPr>
                <w:noProof/>
              </w:rPr>
              <w:t>Управо имајући то у виду</w:t>
            </w:r>
            <w:r w:rsidR="00AC798B">
              <w:rPr>
                <w:noProof/>
              </w:rPr>
              <w:t>,</w:t>
            </w:r>
            <w:r>
              <w:rPr>
                <w:noProof/>
              </w:rPr>
              <w:t xml:space="preserve"> из превентивних разлога а и разлога ефикасности</w:t>
            </w:r>
            <w:r w:rsidR="00AC798B">
              <w:rPr>
                <w:noProof/>
              </w:rPr>
              <w:t>,</w:t>
            </w:r>
            <w:r>
              <w:rPr>
                <w:noProof/>
              </w:rPr>
              <w:t xml:space="preserve"> код пуњења батерија се углавном не иде са пуњењем преко </w:t>
            </w:r>
            <w:r w:rsidRPr="007F2966">
              <w:rPr>
                <w:b/>
                <w:i/>
                <w:noProof/>
              </w:rPr>
              <w:t xml:space="preserve">90% </w:t>
            </w:r>
            <w:r w:rsidRPr="007F2966">
              <w:rPr>
                <w:b/>
                <w:i/>
                <w:noProof/>
                <w:lang w:val="en-US"/>
              </w:rPr>
              <w:t>SOC</w:t>
            </w:r>
            <w:r>
              <w:rPr>
                <w:noProof/>
                <w:lang w:val="en-US"/>
              </w:rPr>
              <w:t xml:space="preserve">, </w:t>
            </w:r>
            <w:r>
              <w:rPr>
                <w:noProof/>
              </w:rPr>
              <w:t xml:space="preserve">нити код пражњења испод </w:t>
            </w:r>
            <w:r w:rsidRPr="007F2966">
              <w:rPr>
                <w:b/>
                <w:i/>
                <w:noProof/>
              </w:rPr>
              <w:t xml:space="preserve">20% </w:t>
            </w:r>
            <w:r w:rsidRPr="007F2966">
              <w:rPr>
                <w:b/>
                <w:i/>
                <w:noProof/>
                <w:lang w:val="en-US"/>
              </w:rPr>
              <w:t>SOC</w:t>
            </w:r>
            <w:r>
              <w:rPr>
                <w:noProof/>
                <w:lang w:val="en-US"/>
              </w:rPr>
              <w:t>.</w:t>
            </w:r>
            <w:r>
              <w:rPr>
                <w:noProof/>
              </w:rPr>
              <w:t xml:space="preserve"> </w:t>
            </w:r>
            <w:r w:rsidR="00AC798B">
              <w:rPr>
                <w:noProof/>
              </w:rPr>
              <w:t>Т</w:t>
            </w:r>
            <w:r>
              <w:rPr>
                <w:noProof/>
              </w:rPr>
              <w:t xml:space="preserve">а препорука је илустрована на графику у доњем делу слајда, обележавајући идеалну област промене </w:t>
            </w:r>
            <w:r w:rsidRPr="007F2966">
              <w:rPr>
                <w:b/>
                <w:i/>
                <w:noProof/>
                <w:lang w:val="en-US"/>
              </w:rPr>
              <w:t>SOC</w:t>
            </w:r>
            <w:r>
              <w:rPr>
                <w:noProof/>
                <w:lang w:val="en-US"/>
              </w:rPr>
              <w:t>.</w:t>
            </w:r>
          </w:p>
          <w:p w14:paraId="7E9F000A" w14:textId="77777777" w:rsidR="003F3AAF" w:rsidRPr="003F3AAF" w:rsidRDefault="003F3AAF" w:rsidP="00CB3A73">
            <w:pPr>
              <w:jc w:val="both"/>
              <w:rPr>
                <w:noProof/>
                <w:sz w:val="16"/>
                <w:szCs w:val="16"/>
              </w:rPr>
            </w:pPr>
          </w:p>
          <w:p w14:paraId="64D67044" w14:textId="74AA491E" w:rsidR="009413CB" w:rsidRPr="00393389" w:rsidRDefault="003F3AAF" w:rsidP="00AC798B">
            <w:pPr>
              <w:jc w:val="both"/>
              <w:rPr>
                <w:noProof/>
              </w:rPr>
            </w:pPr>
            <w:r>
              <w:rPr>
                <w:noProof/>
              </w:rPr>
              <w:t xml:space="preserve">Код процењивања које километраже могу да остваре наши кандидати, сматрали смо да се конструктор возила придржавао рада у оквиру идеалне промене </w:t>
            </w:r>
            <w:r w:rsidRPr="003F3AAF">
              <w:rPr>
                <w:b/>
                <w:i/>
                <w:noProof/>
                <w:lang w:val="en-US"/>
              </w:rPr>
              <w:t>SOC</w:t>
            </w:r>
            <w:r>
              <w:rPr>
                <w:noProof/>
                <w:lang w:val="en-US"/>
              </w:rPr>
              <w:t xml:space="preserve">, </w:t>
            </w:r>
            <w:r>
              <w:rPr>
                <w:noProof/>
              </w:rPr>
              <w:t>с том разликом што  сматра</w:t>
            </w:r>
            <w:r w:rsidR="00AC798B">
              <w:rPr>
                <w:noProof/>
              </w:rPr>
              <w:t>мо</w:t>
            </w:r>
            <w:r>
              <w:rPr>
                <w:noProof/>
              </w:rPr>
              <w:t xml:space="preserve"> да ће се допуњавање </w:t>
            </w:r>
            <w:r w:rsidR="00AC798B">
              <w:rPr>
                <w:noProof/>
              </w:rPr>
              <w:t xml:space="preserve">вршити и </w:t>
            </w:r>
            <w:r>
              <w:rPr>
                <w:noProof/>
              </w:rPr>
              <w:t xml:space="preserve">до </w:t>
            </w:r>
            <w:r w:rsidRPr="003F3AAF">
              <w:rPr>
                <w:b/>
                <w:i/>
                <w:noProof/>
              </w:rPr>
              <w:t xml:space="preserve">100% </w:t>
            </w:r>
            <w:r w:rsidRPr="003F3AAF">
              <w:rPr>
                <w:b/>
                <w:i/>
                <w:noProof/>
                <w:lang w:val="en-US"/>
              </w:rPr>
              <w:t>SOC</w:t>
            </w:r>
            <w:r>
              <w:rPr>
                <w:noProof/>
              </w:rPr>
              <w:t xml:space="preserve"> услед рекуперације.</w:t>
            </w:r>
          </w:p>
        </w:tc>
      </w:tr>
    </w:tbl>
    <w:p w14:paraId="32205174" w14:textId="52ADAF9D" w:rsidR="006E2B53" w:rsidRPr="00F04BBE" w:rsidRDefault="006E2B53" w:rsidP="00CB3A73">
      <w:pPr>
        <w:jc w:val="both"/>
        <w:rPr>
          <w:noProof/>
          <w:sz w:val="10"/>
          <w:szCs w:val="10"/>
          <w:lang w:val="en-US"/>
        </w:rPr>
      </w:pPr>
    </w:p>
    <w:p w14:paraId="39DE9BBB" w14:textId="69719E96" w:rsidR="009F3817" w:rsidRPr="00F04BBE" w:rsidRDefault="00F04BBE" w:rsidP="00CB3A73">
      <w:pPr>
        <w:jc w:val="both"/>
        <w:rPr>
          <w:noProof/>
        </w:rPr>
      </w:pPr>
      <w:r>
        <w:rPr>
          <w:noProof/>
        </w:rPr>
        <w:t>На претходно</w:t>
      </w:r>
      <w:r w:rsidR="00AC798B">
        <w:rPr>
          <w:noProof/>
        </w:rPr>
        <w:t>м слајду се налазила напомена</w:t>
      </w:r>
      <w:r>
        <w:rPr>
          <w:noProof/>
        </w:rPr>
        <w:t>: „</w:t>
      </w:r>
      <w:r w:rsidR="00AC798B">
        <w:rPr>
          <w:noProof/>
        </w:rPr>
        <w:t>Да к</w:t>
      </w:r>
      <w:r>
        <w:rPr>
          <w:noProof/>
        </w:rPr>
        <w:t xml:space="preserve">ада капацитет батерије дефинитивно опадне испод </w:t>
      </w:r>
      <w:r w:rsidRPr="00F04BBE">
        <w:rPr>
          <w:b/>
          <w:i/>
          <w:noProof/>
        </w:rPr>
        <w:t>80%</w:t>
      </w:r>
      <w:r>
        <w:rPr>
          <w:noProof/>
        </w:rPr>
        <w:t xml:space="preserve"> од капацитета потпуно нове батерије, се сматра да она више није за употребу као вучна батерија</w:t>
      </w:r>
      <w:r w:rsidR="00AC798B">
        <w:rPr>
          <w:noProof/>
        </w:rPr>
        <w:t xml:space="preserve"> – да је „умрла“.</w:t>
      </w:r>
      <w:r>
        <w:rPr>
          <w:noProof/>
        </w:rPr>
        <w:t>“. То представља крај животног века батерије. Међутим, и непосредно пред крај свог животног века, она мора да буде у стању да у потпуности обезбеђује све постављене саобраћајне задатке, као и на почетку животног века</w:t>
      </w:r>
      <w:r w:rsidR="00C91D59">
        <w:rPr>
          <w:noProof/>
        </w:rPr>
        <w:t xml:space="preserve">. Последица тога је да смо код процене километраже коју батерија може обезбедити, рачунали са </w:t>
      </w:r>
      <w:r w:rsidR="00C91D59" w:rsidRPr="00C91D59">
        <w:rPr>
          <w:b/>
          <w:i/>
          <w:noProof/>
        </w:rPr>
        <w:t>80%</w:t>
      </w:r>
      <w:r w:rsidR="00C91D59">
        <w:rPr>
          <w:noProof/>
        </w:rPr>
        <w:t xml:space="preserve"> од њеног пуног капацитета. То је уобичајени поступак.</w:t>
      </w:r>
    </w:p>
    <w:p w14:paraId="064ACA76" w14:textId="7AE42D7F" w:rsidR="009F3817" w:rsidRDefault="009F3817" w:rsidP="00CB3A73">
      <w:pPr>
        <w:jc w:val="both"/>
        <w:rPr>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1"/>
        <w:gridCol w:w="6329"/>
      </w:tblGrid>
      <w:tr w:rsidR="00FA077E" w14:paraId="4216CF83" w14:textId="77777777" w:rsidTr="0050645C">
        <w:tc>
          <w:tcPr>
            <w:tcW w:w="9051" w:type="dxa"/>
          </w:tcPr>
          <w:p w14:paraId="0AD68DBE" w14:textId="1C700114" w:rsidR="00FA077E" w:rsidRDefault="00486FA9" w:rsidP="00FA077E">
            <w:pPr>
              <w:jc w:val="center"/>
              <w:rPr>
                <w:noProof/>
              </w:rPr>
            </w:pPr>
            <w:r>
              <w:rPr>
                <w:noProof/>
                <w:lang w:val="en-US"/>
              </w:rPr>
              <w:lastRenderedPageBreak/>
              <w:drawing>
                <wp:inline distT="0" distB="0" distL="0" distR="0" wp14:anchorId="0FE6124B" wp14:editId="65720934">
                  <wp:extent cx="5610225" cy="42194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475" r="12768"/>
                          <a:stretch/>
                        </pic:blipFill>
                        <pic:spPr bwMode="auto">
                          <a:xfrm>
                            <a:off x="0" y="0"/>
                            <a:ext cx="5635754" cy="4238695"/>
                          </a:xfrm>
                          <a:prstGeom prst="rect">
                            <a:avLst/>
                          </a:prstGeom>
                          <a:ln>
                            <a:noFill/>
                          </a:ln>
                          <a:extLst>
                            <a:ext uri="{53640926-AAD7-44D8-BBD7-CCE9431645EC}">
                              <a14:shadowObscured xmlns:a14="http://schemas.microsoft.com/office/drawing/2010/main"/>
                            </a:ext>
                          </a:extLst>
                        </pic:spPr>
                      </pic:pic>
                    </a:graphicData>
                  </a:graphic>
                </wp:inline>
              </w:drawing>
            </w:r>
          </w:p>
          <w:p w14:paraId="67510F8D" w14:textId="77777777" w:rsidR="00E11789" w:rsidRPr="00E11789" w:rsidRDefault="00E11789" w:rsidP="00FA077E">
            <w:pPr>
              <w:jc w:val="center"/>
              <w:rPr>
                <w:noProof/>
                <w:sz w:val="10"/>
                <w:szCs w:val="10"/>
              </w:rPr>
            </w:pPr>
          </w:p>
          <w:p w14:paraId="0577ABD2" w14:textId="2CC8E5B0" w:rsidR="00FA077E" w:rsidRPr="00FA077E" w:rsidRDefault="00FA077E" w:rsidP="006E2B53">
            <w:pPr>
              <w:jc w:val="center"/>
              <w:rPr>
                <w:noProof/>
                <w:lang w:val="en-US"/>
              </w:rPr>
            </w:pPr>
            <w:r>
              <w:rPr>
                <w:noProof/>
                <w:lang w:val="sr-Latn-RS"/>
              </w:rPr>
              <w:t>(</w:t>
            </w:r>
            <w:r>
              <w:rPr>
                <w:noProof/>
              </w:rPr>
              <w:t xml:space="preserve">Слајд: </w:t>
            </w:r>
            <w:r w:rsidRPr="00FA077E">
              <w:rPr>
                <w:b/>
                <w:noProof/>
              </w:rPr>
              <w:t>1</w:t>
            </w:r>
            <w:r w:rsidR="006E2B53">
              <w:rPr>
                <w:b/>
                <w:noProof/>
                <w:lang w:val="en-US"/>
              </w:rPr>
              <w:t>6</w:t>
            </w:r>
            <w:r>
              <w:rPr>
                <w:noProof/>
              </w:rPr>
              <w:t xml:space="preserve">.) Систем управљања батеријом има важну улогу укод </w:t>
            </w:r>
            <w:r w:rsidRPr="00FA077E">
              <w:rPr>
                <w:b/>
                <w:i/>
                <w:noProof/>
                <w:lang w:val="en-US"/>
              </w:rPr>
              <w:t>eBus</w:t>
            </w:r>
            <w:r w:rsidRPr="00FA077E">
              <w:rPr>
                <w:i/>
                <w:noProof/>
                <w:lang w:val="en-US"/>
              </w:rPr>
              <w:t>-a</w:t>
            </w:r>
          </w:p>
        </w:tc>
        <w:tc>
          <w:tcPr>
            <w:tcW w:w="6329" w:type="dxa"/>
          </w:tcPr>
          <w:p w14:paraId="664918B8" w14:textId="25211CA4" w:rsidR="00FA077E" w:rsidRDefault="00C91D59" w:rsidP="0038169D">
            <w:pPr>
              <w:jc w:val="both"/>
              <w:rPr>
                <w:noProof/>
              </w:rPr>
            </w:pPr>
            <w:r>
              <w:rPr>
                <w:noProof/>
              </w:rPr>
              <w:t xml:space="preserve">Још на почетку, када је било речи о начину формирања батерије,  речено </w:t>
            </w:r>
            <w:r w:rsidR="00AC798B">
              <w:rPr>
                <w:noProof/>
              </w:rPr>
              <w:t xml:space="preserve">је, </w:t>
            </w:r>
            <w:r>
              <w:rPr>
                <w:noProof/>
              </w:rPr>
              <w:t xml:space="preserve">да се низ акумулаторских ћелија повезује паралелно, да би се обезбедио потребан капацитет батерије, односно да се ћелије повезују у серију, да би се остварио потребан напон батерије. Ако претпоставимо да </w:t>
            </w:r>
            <w:r w:rsidR="000420C7">
              <w:rPr>
                <w:noProof/>
              </w:rPr>
              <w:t xml:space="preserve">је </w:t>
            </w:r>
            <w:r>
              <w:rPr>
                <w:noProof/>
              </w:rPr>
              <w:t xml:space="preserve">укупни напон батерије </w:t>
            </w:r>
            <w:r w:rsidRPr="0038169D">
              <w:rPr>
                <w:b/>
                <w:i/>
                <w:noProof/>
              </w:rPr>
              <w:t xml:space="preserve">600 </w:t>
            </w:r>
            <w:r w:rsidRPr="0038169D">
              <w:rPr>
                <w:b/>
                <w:i/>
                <w:noProof/>
                <w:lang w:val="en-US"/>
              </w:rPr>
              <w:t>V</w:t>
            </w:r>
            <w:r>
              <w:rPr>
                <w:noProof/>
                <w:lang w:val="en-US"/>
              </w:rPr>
              <w:t xml:space="preserve">, </w:t>
            </w:r>
            <w:r>
              <w:rPr>
                <w:noProof/>
              </w:rPr>
              <w:t xml:space="preserve">добија се, да је потребно око </w:t>
            </w:r>
            <w:r w:rsidR="00AC798B" w:rsidRPr="0038169D">
              <w:rPr>
                <w:b/>
                <w:noProof/>
              </w:rPr>
              <w:t>180</w:t>
            </w:r>
            <w:r w:rsidR="00AC798B">
              <w:rPr>
                <w:noProof/>
              </w:rPr>
              <w:t xml:space="preserve"> </w:t>
            </w:r>
            <w:r>
              <w:rPr>
                <w:noProof/>
              </w:rPr>
              <w:t>серијски повезаних ћелија ти</w:t>
            </w:r>
            <w:r w:rsidR="0038169D">
              <w:rPr>
                <w:noProof/>
              </w:rPr>
              <w:t xml:space="preserve">па </w:t>
            </w:r>
            <w:r w:rsidR="0038169D" w:rsidRPr="0038169D">
              <w:rPr>
                <w:b/>
                <w:i/>
                <w:noProof/>
                <w:lang w:val="en-US"/>
              </w:rPr>
              <w:t>LFP</w:t>
            </w:r>
            <w:r w:rsidR="0038169D">
              <w:rPr>
                <w:noProof/>
                <w:lang w:val="en-US"/>
              </w:rPr>
              <w:t xml:space="preserve">, </w:t>
            </w:r>
            <w:r w:rsidR="0038169D">
              <w:rPr>
                <w:noProof/>
              </w:rPr>
              <w:t xml:space="preserve">односно око </w:t>
            </w:r>
            <w:r w:rsidR="0038169D" w:rsidRPr="0038169D">
              <w:rPr>
                <w:b/>
                <w:noProof/>
              </w:rPr>
              <w:t>260</w:t>
            </w:r>
            <w:r w:rsidR="0038169D">
              <w:rPr>
                <w:noProof/>
              </w:rPr>
              <w:t xml:space="preserve"> ћелија типа </w:t>
            </w:r>
            <w:r w:rsidR="0038169D" w:rsidRPr="0038169D">
              <w:rPr>
                <w:b/>
                <w:i/>
                <w:noProof/>
                <w:lang w:val="en-US"/>
              </w:rPr>
              <w:t>LTO</w:t>
            </w:r>
            <w:r w:rsidR="0038169D">
              <w:rPr>
                <w:noProof/>
              </w:rPr>
              <w:t>, да би се постигао тај напон.</w:t>
            </w:r>
          </w:p>
          <w:p w14:paraId="1D463DB6" w14:textId="77777777" w:rsidR="0038169D" w:rsidRPr="0038169D" w:rsidRDefault="0038169D" w:rsidP="0038169D">
            <w:pPr>
              <w:jc w:val="both"/>
              <w:rPr>
                <w:noProof/>
                <w:sz w:val="16"/>
                <w:szCs w:val="16"/>
              </w:rPr>
            </w:pPr>
          </w:p>
          <w:p w14:paraId="206E2C45" w14:textId="0254759B" w:rsidR="0038169D" w:rsidRDefault="0038169D" w:rsidP="00C71918">
            <w:pPr>
              <w:jc w:val="both"/>
              <w:rPr>
                <w:noProof/>
              </w:rPr>
            </w:pPr>
            <w:r>
              <w:rPr>
                <w:noProof/>
              </w:rPr>
              <w:t xml:space="preserve">Када се први пут формирају вучне батерије врши се строга селекција ћелија по капацитету, тако да су оне врло изједначених капацитета. То је неопходно, јер би ћелије неједнаких капацитета редно повезане изазвале прерасподелу напона </w:t>
            </w:r>
            <w:r w:rsidR="00C71918">
              <w:rPr>
                <w:noProof/>
              </w:rPr>
              <w:t>у том низу. Ћелије са најмањим почетним капацитетом</w:t>
            </w:r>
            <w:r w:rsidR="00AC798B">
              <w:rPr>
                <w:noProof/>
              </w:rPr>
              <w:t>,</w:t>
            </w:r>
            <w:r w:rsidR="00C71918">
              <w:rPr>
                <w:noProof/>
              </w:rPr>
              <w:t xml:space="preserve"> би при томе имале нижи напон, а ћелије са већим капацитетом, веће напоне. То је неповољно јер би </w:t>
            </w:r>
            <w:r w:rsidR="00C71918" w:rsidRPr="00C71918">
              <w:rPr>
                <w:b/>
                <w:i/>
                <w:noProof/>
                <w:lang w:val="en-US"/>
              </w:rPr>
              <w:t>BMS</w:t>
            </w:r>
            <w:r w:rsidR="00C71918">
              <w:rPr>
                <w:noProof/>
              </w:rPr>
              <w:t xml:space="preserve"> прекидао пуњење када се ћелије са почетним већим капацитетом напуне. Ћелије са мањим почетним капацитетом тада не</w:t>
            </w:r>
            <w:r w:rsidR="00B965AB">
              <w:rPr>
                <w:noProof/>
              </w:rPr>
              <w:t>мају шансе да се</w:t>
            </w:r>
            <w:r w:rsidR="00C71918">
              <w:rPr>
                <w:noProof/>
              </w:rPr>
              <w:t xml:space="preserve"> довољно напун</w:t>
            </w:r>
            <w:r w:rsidR="00B965AB">
              <w:rPr>
                <w:noProof/>
              </w:rPr>
              <w:t>е</w:t>
            </w:r>
            <w:r w:rsidR="00C71918">
              <w:rPr>
                <w:noProof/>
              </w:rPr>
              <w:t xml:space="preserve">. Слично томе, при пражњењу ће напон на ћелији мањег капацитета пре достићи доњу границу </w:t>
            </w:r>
            <w:r w:rsidR="002A2108">
              <w:rPr>
                <w:noProof/>
              </w:rPr>
              <w:t xml:space="preserve">напона пражњења, па би </w:t>
            </w:r>
            <w:r w:rsidR="002A2108" w:rsidRPr="00B965AB">
              <w:rPr>
                <w:b/>
                <w:i/>
                <w:noProof/>
                <w:lang w:val="en-US"/>
              </w:rPr>
              <w:t>BMS</w:t>
            </w:r>
            <w:r w:rsidR="002A2108">
              <w:rPr>
                <w:noProof/>
              </w:rPr>
              <w:t xml:space="preserve"> прекинуо пражњење, иако постоје ћелије које </w:t>
            </w:r>
            <w:r w:rsidR="00B965AB">
              <w:rPr>
                <w:noProof/>
              </w:rPr>
              <w:t xml:space="preserve">још </w:t>
            </w:r>
            <w:r w:rsidR="002A2108">
              <w:rPr>
                <w:noProof/>
              </w:rPr>
              <w:t xml:space="preserve">нису довољно испражњене. Резултат тога је потпуно еквивалентан употреби батерије смањеног капацитета. Међутим, оно што је </w:t>
            </w:r>
            <w:r w:rsidR="00B965AB">
              <w:rPr>
                <w:noProof/>
              </w:rPr>
              <w:t xml:space="preserve">још </w:t>
            </w:r>
            <w:r w:rsidR="002A2108">
              <w:rPr>
                <w:noProof/>
              </w:rPr>
              <w:t xml:space="preserve">горе, </w:t>
            </w:r>
            <w:r w:rsidR="00B965AB">
              <w:rPr>
                <w:noProof/>
              </w:rPr>
              <w:t xml:space="preserve">је то што би се та </w:t>
            </w:r>
            <w:r w:rsidR="002A2108">
              <w:rPr>
                <w:noProof/>
              </w:rPr>
              <w:t xml:space="preserve">несразмера све више повећавала, скраћујући </w:t>
            </w:r>
            <w:r w:rsidR="000420C7">
              <w:rPr>
                <w:noProof/>
              </w:rPr>
              <w:t xml:space="preserve">укупни </w:t>
            </w:r>
            <w:r w:rsidR="002A2108">
              <w:rPr>
                <w:noProof/>
              </w:rPr>
              <w:t>животни век батерије.</w:t>
            </w:r>
          </w:p>
          <w:p w14:paraId="0212307A" w14:textId="77777777" w:rsidR="002A2108" w:rsidRPr="002A2108" w:rsidRDefault="002A2108" w:rsidP="00C71918">
            <w:pPr>
              <w:jc w:val="both"/>
              <w:rPr>
                <w:noProof/>
                <w:sz w:val="16"/>
                <w:szCs w:val="16"/>
              </w:rPr>
            </w:pPr>
          </w:p>
          <w:p w14:paraId="5B074CB6" w14:textId="31D91325" w:rsidR="002A2108" w:rsidRPr="002A2108" w:rsidRDefault="002A2108" w:rsidP="00B965AB">
            <w:pPr>
              <w:jc w:val="both"/>
              <w:rPr>
                <w:noProof/>
              </w:rPr>
            </w:pPr>
            <w:r>
              <w:rPr>
                <w:noProof/>
              </w:rPr>
              <w:t xml:space="preserve">Да би се то спречило, врши се такозвано балансирање ћелија, којим  </w:t>
            </w:r>
            <w:r w:rsidR="00B965AB">
              <w:rPr>
                <w:noProof/>
              </w:rPr>
              <w:t xml:space="preserve"> </w:t>
            </w:r>
            <w:r>
              <w:rPr>
                <w:noProof/>
              </w:rPr>
              <w:t xml:space="preserve"> се </w:t>
            </w:r>
            <w:r w:rsidR="00B965AB">
              <w:rPr>
                <w:noProof/>
              </w:rPr>
              <w:t xml:space="preserve"> </w:t>
            </w:r>
            <w:r>
              <w:rPr>
                <w:noProof/>
              </w:rPr>
              <w:t xml:space="preserve">  изједнач</w:t>
            </w:r>
            <w:r w:rsidR="00B965AB">
              <w:rPr>
                <w:noProof/>
              </w:rPr>
              <w:t>ава</w:t>
            </w:r>
            <w:r>
              <w:rPr>
                <w:noProof/>
              </w:rPr>
              <w:t xml:space="preserve">ју   </w:t>
            </w:r>
            <w:r w:rsidR="00B965AB">
              <w:rPr>
                <w:noProof/>
              </w:rPr>
              <w:t xml:space="preserve"> </w:t>
            </w:r>
            <w:r>
              <w:rPr>
                <w:noProof/>
              </w:rPr>
              <w:t xml:space="preserve">капацитети  </w:t>
            </w:r>
            <w:r w:rsidR="00B965AB">
              <w:rPr>
                <w:noProof/>
              </w:rPr>
              <w:t xml:space="preserve"> </w:t>
            </w:r>
            <w:r>
              <w:rPr>
                <w:noProof/>
              </w:rPr>
              <w:t xml:space="preserve"> ћелија.  То  </w:t>
            </w:r>
            <w:r w:rsidR="00B965AB">
              <w:rPr>
                <w:noProof/>
              </w:rPr>
              <w:t xml:space="preserve"> </w:t>
            </w:r>
            <w:r>
              <w:rPr>
                <w:noProof/>
              </w:rPr>
              <w:t xml:space="preserve">се  </w:t>
            </w:r>
            <w:r w:rsidR="00B965AB">
              <w:rPr>
                <w:noProof/>
              </w:rPr>
              <w:t xml:space="preserve"> </w:t>
            </w:r>
            <w:r>
              <w:rPr>
                <w:noProof/>
              </w:rPr>
              <w:t xml:space="preserve">постиже  </w:t>
            </w:r>
          </w:p>
        </w:tc>
      </w:tr>
    </w:tbl>
    <w:p w14:paraId="20222542" w14:textId="36F3E024" w:rsidR="00CB3A73" w:rsidRDefault="00B965AB" w:rsidP="00CB3A73">
      <w:pPr>
        <w:jc w:val="both"/>
        <w:rPr>
          <w:noProof/>
        </w:rPr>
      </w:pPr>
      <w:r>
        <w:rPr>
          <w:noProof/>
        </w:rPr>
        <w:t xml:space="preserve">ткз. </w:t>
      </w:r>
      <w:r w:rsidR="002A2108">
        <w:rPr>
          <w:noProof/>
        </w:rPr>
        <w:t xml:space="preserve">хардверско софтверским решењем, имплементираним у </w:t>
      </w:r>
      <w:r w:rsidR="002A2108" w:rsidRPr="002A2108">
        <w:rPr>
          <w:b/>
          <w:i/>
          <w:noProof/>
          <w:lang w:val="en-US"/>
        </w:rPr>
        <w:t>BMS</w:t>
      </w:r>
      <w:r w:rsidR="002A2108">
        <w:rPr>
          <w:noProof/>
        </w:rPr>
        <w:t xml:space="preserve">. Постоји више таквих решења неједнаких квалитета и ефикасности. На слајду је приказано једно од најквалитетнијих решења </w:t>
      </w:r>
      <w:r w:rsidR="00F061FE">
        <w:rPr>
          <w:noProof/>
        </w:rPr>
        <w:t xml:space="preserve">са активним изједначавањем капацитета. То се врши тако што </w:t>
      </w:r>
      <w:r w:rsidR="00F061FE" w:rsidRPr="00F061FE">
        <w:rPr>
          <w:b/>
          <w:i/>
          <w:noProof/>
          <w:lang w:val="en-US"/>
        </w:rPr>
        <w:t>BMS</w:t>
      </w:r>
      <w:r w:rsidR="00F061FE">
        <w:rPr>
          <w:noProof/>
        </w:rPr>
        <w:t xml:space="preserve"> прво утврди</w:t>
      </w:r>
      <w:r>
        <w:rPr>
          <w:noProof/>
        </w:rPr>
        <w:t xml:space="preserve"> које две</w:t>
      </w:r>
      <w:r w:rsidR="00F061FE">
        <w:rPr>
          <w:noProof/>
        </w:rPr>
        <w:t xml:space="preserve"> ћелије </w:t>
      </w:r>
      <w:r>
        <w:rPr>
          <w:noProof/>
        </w:rPr>
        <w:t xml:space="preserve">су </w:t>
      </w:r>
      <w:r w:rsidR="00F061FE">
        <w:rPr>
          <w:noProof/>
        </w:rPr>
        <w:t xml:space="preserve">са највећим и најмањим </w:t>
      </w:r>
      <w:r w:rsidR="00F061FE" w:rsidRPr="00F061FE">
        <w:rPr>
          <w:b/>
          <w:i/>
          <w:noProof/>
          <w:lang w:val="en-US"/>
        </w:rPr>
        <w:t>SOC</w:t>
      </w:r>
      <w:r w:rsidR="00F061FE">
        <w:rPr>
          <w:noProof/>
          <w:lang w:val="en-US"/>
        </w:rPr>
        <w:t>.</w:t>
      </w:r>
      <w:r w:rsidR="00F061FE">
        <w:rPr>
          <w:noProof/>
        </w:rPr>
        <w:t xml:space="preserve"> Затим управљајући одговарајућим транзисторима изврши изједначавање капацитета између те две ћелије. Поступак се наставља са наредним паром ћелија, итд. док се не постигне изједначење капацитета свих ћелија. </w:t>
      </w:r>
      <w:r>
        <w:rPr>
          <w:noProof/>
        </w:rPr>
        <w:t>Ова стратегија је софтверски одређена,</w:t>
      </w:r>
      <w:r w:rsidR="00F061FE">
        <w:rPr>
          <w:noProof/>
        </w:rPr>
        <w:t xml:space="preserve"> и може се разликовати од</w:t>
      </w:r>
      <w:r w:rsidR="0050645C">
        <w:rPr>
          <w:noProof/>
        </w:rPr>
        <w:t xml:space="preserve"> ове </w:t>
      </w:r>
      <w:r w:rsidR="00F061FE">
        <w:rPr>
          <w:noProof/>
        </w:rPr>
        <w:t>описане.</w:t>
      </w:r>
      <w:r w:rsidR="0050645C">
        <w:rPr>
          <w:noProof/>
        </w:rPr>
        <w:t xml:space="preserve"> Постоје тврдње, да се применом балансирања</w:t>
      </w:r>
      <w:r>
        <w:rPr>
          <w:noProof/>
        </w:rPr>
        <w:t>,</w:t>
      </w:r>
      <w:r w:rsidR="0050645C">
        <w:rPr>
          <w:noProof/>
        </w:rPr>
        <w:t xml:space="preserve"> животни век продужава и за </w:t>
      </w:r>
      <w:r w:rsidR="0050645C" w:rsidRPr="0050645C">
        <w:rPr>
          <w:b/>
          <w:noProof/>
        </w:rPr>
        <w:t>35%</w:t>
      </w:r>
      <w:r w:rsidR="0050645C">
        <w:rPr>
          <w:noProof/>
        </w:rPr>
        <w:t xml:space="preserve"> у односу на системе код којих се не примењује изједначавање капацитета.</w:t>
      </w:r>
    </w:p>
    <w:p w14:paraId="554514DB" w14:textId="77777777" w:rsidR="0050645C" w:rsidRPr="0050645C" w:rsidRDefault="0050645C" w:rsidP="00CB3A73">
      <w:pPr>
        <w:jc w:val="both"/>
        <w:rPr>
          <w:noProof/>
          <w:sz w:val="16"/>
          <w:szCs w:val="16"/>
        </w:rPr>
      </w:pPr>
    </w:p>
    <w:p w14:paraId="563DF41E" w14:textId="3A7B3510" w:rsidR="0050645C" w:rsidRPr="00F061FE" w:rsidRDefault="0050645C" w:rsidP="00CB3A73">
      <w:pPr>
        <w:jc w:val="both"/>
        <w:rPr>
          <w:noProof/>
        </w:rPr>
      </w:pPr>
      <w:r>
        <w:rPr>
          <w:noProof/>
        </w:rPr>
        <w:t>У оквиру слајда, наведене су све функције једног „идеалног“ система управљања батеријама (</w:t>
      </w:r>
      <w:r w:rsidRPr="0050645C">
        <w:rPr>
          <w:b/>
          <w:i/>
          <w:noProof/>
          <w:lang w:val="en-US"/>
        </w:rPr>
        <w:t>BMS</w:t>
      </w:r>
      <w:r>
        <w:rPr>
          <w:noProof/>
        </w:rPr>
        <w:t>).</w:t>
      </w:r>
    </w:p>
    <w:tbl>
      <w:tblPr>
        <w:tblStyle w:val="TableGrid"/>
        <w:tblW w:w="0" w:type="auto"/>
        <w:tblLook w:val="04A0" w:firstRow="1" w:lastRow="0" w:firstColumn="1" w:lastColumn="0" w:noHBand="0" w:noVBand="1"/>
      </w:tblPr>
      <w:tblGrid>
        <w:gridCol w:w="9066"/>
        <w:gridCol w:w="6314"/>
      </w:tblGrid>
      <w:tr w:rsidR="0078287C" w14:paraId="0B6E0305" w14:textId="77777777" w:rsidTr="00C05AB1">
        <w:tc>
          <w:tcPr>
            <w:tcW w:w="9066" w:type="dxa"/>
            <w:tcBorders>
              <w:top w:val="nil"/>
              <w:left w:val="nil"/>
              <w:bottom w:val="nil"/>
              <w:right w:val="nil"/>
            </w:tcBorders>
          </w:tcPr>
          <w:p w14:paraId="04C05193" w14:textId="7CB4C392" w:rsidR="00FA077E" w:rsidRDefault="0078287C" w:rsidP="00FA077E">
            <w:pPr>
              <w:jc w:val="center"/>
              <w:rPr>
                <w:noProof/>
              </w:rPr>
            </w:pPr>
            <w:r>
              <w:rPr>
                <w:noProof/>
                <w:lang w:val="en-US"/>
              </w:rPr>
              <w:lastRenderedPageBreak/>
              <w:drawing>
                <wp:inline distT="0" distB="0" distL="0" distR="0" wp14:anchorId="3DBFB1F3" wp14:editId="6198EA23">
                  <wp:extent cx="5612266" cy="42100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2573" r="12476"/>
                          <a:stretch/>
                        </pic:blipFill>
                        <pic:spPr bwMode="auto">
                          <a:xfrm>
                            <a:off x="0" y="0"/>
                            <a:ext cx="5630622" cy="4223820"/>
                          </a:xfrm>
                          <a:prstGeom prst="rect">
                            <a:avLst/>
                          </a:prstGeom>
                          <a:ln>
                            <a:noFill/>
                          </a:ln>
                          <a:extLst>
                            <a:ext uri="{53640926-AAD7-44D8-BBD7-CCE9431645EC}">
                              <a14:shadowObscured xmlns:a14="http://schemas.microsoft.com/office/drawing/2010/main"/>
                            </a:ext>
                          </a:extLst>
                        </pic:spPr>
                      </pic:pic>
                    </a:graphicData>
                  </a:graphic>
                </wp:inline>
              </w:drawing>
            </w:r>
          </w:p>
          <w:p w14:paraId="2BCE7961" w14:textId="77777777" w:rsidR="00E11789" w:rsidRPr="00E11789" w:rsidRDefault="00E11789" w:rsidP="00FA077E">
            <w:pPr>
              <w:jc w:val="center"/>
              <w:rPr>
                <w:noProof/>
                <w:sz w:val="10"/>
                <w:szCs w:val="10"/>
              </w:rPr>
            </w:pPr>
          </w:p>
          <w:p w14:paraId="5CC48D2F" w14:textId="295B0DC8" w:rsidR="00FA077E" w:rsidRDefault="00FA077E" w:rsidP="005102BD">
            <w:pPr>
              <w:jc w:val="center"/>
              <w:rPr>
                <w:noProof/>
              </w:rPr>
            </w:pPr>
            <w:r>
              <w:rPr>
                <w:noProof/>
              </w:rPr>
              <w:t xml:space="preserve">(Слајд: </w:t>
            </w:r>
            <w:r w:rsidRPr="000B4496">
              <w:rPr>
                <w:b/>
                <w:noProof/>
              </w:rPr>
              <w:t>1</w:t>
            </w:r>
            <w:r w:rsidR="00715577">
              <w:rPr>
                <w:b/>
                <w:noProof/>
                <w:lang w:val="en-US"/>
              </w:rPr>
              <w:t>7</w:t>
            </w:r>
            <w:r>
              <w:rPr>
                <w:noProof/>
              </w:rPr>
              <w:t xml:space="preserve">.) </w:t>
            </w:r>
            <w:r w:rsidR="0050645C">
              <w:rPr>
                <w:noProof/>
              </w:rPr>
              <w:t xml:space="preserve">Стратегије пуњења / допуњавања </w:t>
            </w:r>
            <w:r w:rsidR="005102BD">
              <w:rPr>
                <w:noProof/>
              </w:rPr>
              <w:t>„складишта“ енергије</w:t>
            </w:r>
          </w:p>
        </w:tc>
        <w:tc>
          <w:tcPr>
            <w:tcW w:w="6314" w:type="dxa"/>
            <w:tcBorders>
              <w:top w:val="nil"/>
              <w:left w:val="nil"/>
              <w:bottom w:val="nil"/>
              <w:right w:val="nil"/>
            </w:tcBorders>
          </w:tcPr>
          <w:p w14:paraId="6E4D16E5" w14:textId="77777777" w:rsidR="00FA077E" w:rsidRDefault="005102BD" w:rsidP="005102BD">
            <w:pPr>
              <w:jc w:val="both"/>
              <w:rPr>
                <w:noProof/>
              </w:rPr>
            </w:pPr>
            <w:r>
              <w:rPr>
                <w:noProof/>
              </w:rPr>
              <w:t>„</w:t>
            </w:r>
            <w:r w:rsidRPr="005102BD">
              <w:rPr>
                <w:b/>
                <w:noProof/>
              </w:rPr>
              <w:t>Стратегија пуњења / допуњавања</w:t>
            </w:r>
            <w:r>
              <w:rPr>
                <w:noProof/>
              </w:rPr>
              <w:t xml:space="preserve">“ је изабрана процедура по којој се врши обнављање електричне енергије потрошене у </w:t>
            </w:r>
            <w:r w:rsidRPr="005102BD">
              <w:rPr>
                <w:b/>
                <w:i/>
                <w:noProof/>
                <w:lang w:val="en-US"/>
              </w:rPr>
              <w:t>eBus</w:t>
            </w:r>
            <w:r w:rsidRPr="005102BD">
              <w:rPr>
                <w:i/>
                <w:noProof/>
                <w:lang w:val="en-US"/>
              </w:rPr>
              <w:t>-u</w:t>
            </w:r>
            <w:r>
              <w:rPr>
                <w:noProof/>
                <w:lang w:val="en-US"/>
              </w:rPr>
              <w:t>.</w:t>
            </w:r>
            <w:r>
              <w:rPr>
                <w:noProof/>
              </w:rPr>
              <w:t xml:space="preserve"> Наши примери обухватају четири различите примењене стратегије:</w:t>
            </w:r>
          </w:p>
          <w:p w14:paraId="6CCF219D" w14:textId="77777777" w:rsidR="005102BD" w:rsidRPr="005102BD" w:rsidRDefault="005102BD" w:rsidP="005102BD">
            <w:pPr>
              <w:jc w:val="both"/>
              <w:rPr>
                <w:noProof/>
                <w:sz w:val="10"/>
                <w:szCs w:val="10"/>
              </w:rPr>
            </w:pPr>
          </w:p>
          <w:p w14:paraId="61497C5E" w14:textId="77777777" w:rsidR="005102BD" w:rsidRDefault="005102BD" w:rsidP="005612CE">
            <w:pPr>
              <w:pStyle w:val="ListParagraph"/>
              <w:numPr>
                <w:ilvl w:val="0"/>
                <w:numId w:val="20"/>
              </w:numPr>
              <w:ind w:left="361"/>
              <w:jc w:val="both"/>
              <w:rPr>
                <w:noProof/>
              </w:rPr>
            </w:pPr>
            <w:r>
              <w:rPr>
                <w:noProof/>
              </w:rPr>
              <w:t>Ноћно или једнодневно пуњење;</w:t>
            </w:r>
          </w:p>
          <w:p w14:paraId="1ED5BAFE" w14:textId="77777777" w:rsidR="005102BD" w:rsidRDefault="005102BD" w:rsidP="005612CE">
            <w:pPr>
              <w:pStyle w:val="ListParagraph"/>
              <w:numPr>
                <w:ilvl w:val="0"/>
                <w:numId w:val="20"/>
              </w:numPr>
              <w:ind w:left="361"/>
              <w:jc w:val="both"/>
              <w:rPr>
                <w:noProof/>
              </w:rPr>
            </w:pPr>
            <w:r>
              <w:rPr>
                <w:noProof/>
              </w:rPr>
              <w:t>Допуњавање на крајњем терминусу;</w:t>
            </w:r>
          </w:p>
          <w:p w14:paraId="4E4E1A29" w14:textId="77777777" w:rsidR="005102BD" w:rsidRDefault="005102BD" w:rsidP="005612CE">
            <w:pPr>
              <w:pStyle w:val="ListParagraph"/>
              <w:numPr>
                <w:ilvl w:val="0"/>
                <w:numId w:val="20"/>
              </w:numPr>
              <w:ind w:left="361"/>
              <w:jc w:val="both"/>
              <w:rPr>
                <w:noProof/>
              </w:rPr>
            </w:pPr>
            <w:r>
              <w:rPr>
                <w:noProof/>
              </w:rPr>
              <w:t>Допуњавање по потреби;</w:t>
            </w:r>
          </w:p>
          <w:p w14:paraId="70F49B22" w14:textId="1A378A62" w:rsidR="005102BD" w:rsidRDefault="005102BD" w:rsidP="005612CE">
            <w:pPr>
              <w:pStyle w:val="ListParagraph"/>
              <w:numPr>
                <w:ilvl w:val="0"/>
                <w:numId w:val="20"/>
              </w:numPr>
              <w:ind w:left="361"/>
              <w:jc w:val="both"/>
              <w:rPr>
                <w:noProof/>
              </w:rPr>
            </w:pPr>
            <w:r>
              <w:rPr>
                <w:noProof/>
              </w:rPr>
              <w:t>Ултра брзо („</w:t>
            </w:r>
            <w:r w:rsidRPr="005612CE">
              <w:rPr>
                <w:b/>
                <w:i/>
                <w:noProof/>
                <w:lang w:val="en-US"/>
              </w:rPr>
              <w:t>Flash</w:t>
            </w:r>
            <w:r>
              <w:rPr>
                <w:noProof/>
              </w:rPr>
              <w:t>“) допуњавање</w:t>
            </w:r>
            <w:r w:rsidR="005612CE">
              <w:rPr>
                <w:rStyle w:val="FootnoteReference"/>
                <w:noProof/>
              </w:rPr>
              <w:footnoteReference w:id="5"/>
            </w:r>
            <w:r>
              <w:rPr>
                <w:noProof/>
              </w:rPr>
              <w:t>.</w:t>
            </w:r>
          </w:p>
          <w:p w14:paraId="5615B7C3" w14:textId="77777777" w:rsidR="005612CE" w:rsidRPr="005612CE" w:rsidRDefault="005612CE" w:rsidP="005612CE">
            <w:pPr>
              <w:jc w:val="both"/>
              <w:rPr>
                <w:noProof/>
                <w:sz w:val="10"/>
                <w:szCs w:val="10"/>
              </w:rPr>
            </w:pPr>
          </w:p>
          <w:p w14:paraId="513D9E8F" w14:textId="77777777" w:rsidR="005612CE" w:rsidRDefault="00470648" w:rsidP="005612CE">
            <w:pPr>
              <w:jc w:val="both"/>
              <w:rPr>
                <w:noProof/>
              </w:rPr>
            </w:pPr>
            <w:r>
              <w:rPr>
                <w:noProof/>
              </w:rPr>
              <w:t>На слајду у жутим пољима за сваку од ових стратегија одређен је број циклуса на дневном и годишњем нивоу</w:t>
            </w:r>
            <w:r>
              <w:rPr>
                <w:rStyle w:val="FootnoteReference"/>
                <w:noProof/>
              </w:rPr>
              <w:footnoteReference w:id="6"/>
            </w:r>
            <w:r>
              <w:rPr>
                <w:noProof/>
              </w:rPr>
              <w:t xml:space="preserve">; Одређен је </w:t>
            </w:r>
            <w:r w:rsidRPr="00470648">
              <w:rPr>
                <w:b/>
                <w:i/>
                <w:noProof/>
                <w:lang w:val="en-US"/>
              </w:rPr>
              <w:t>DOD</w:t>
            </w:r>
            <w:r>
              <w:rPr>
                <w:noProof/>
              </w:rPr>
              <w:t xml:space="preserve"> са којим би дато возило радило и тип „складишта“ енергије (батерије / супер кондезатора) који одговара за ту стратегију. </w:t>
            </w:r>
            <w:r w:rsidR="00BC4C4A">
              <w:rPr>
                <w:noProof/>
              </w:rPr>
              <w:t xml:space="preserve">За дати тип батерије и </w:t>
            </w:r>
            <w:r w:rsidR="00BC4C4A" w:rsidRPr="00BC4C4A">
              <w:rPr>
                <w:b/>
                <w:i/>
                <w:noProof/>
                <w:lang w:val="en-US"/>
              </w:rPr>
              <w:t>DOD</w:t>
            </w:r>
            <w:r w:rsidR="00BC4C4A">
              <w:rPr>
                <w:noProof/>
              </w:rPr>
              <w:t xml:space="preserve"> извршена је процена животног века батерије, односно период након кога се очекује њихова замена.</w:t>
            </w:r>
          </w:p>
          <w:p w14:paraId="43F8C637" w14:textId="77777777" w:rsidR="00BC4C4A" w:rsidRPr="00BC4C4A" w:rsidRDefault="00BC4C4A" w:rsidP="005612CE">
            <w:pPr>
              <w:jc w:val="both"/>
              <w:rPr>
                <w:noProof/>
                <w:sz w:val="16"/>
                <w:szCs w:val="16"/>
              </w:rPr>
            </w:pPr>
          </w:p>
          <w:p w14:paraId="63478405" w14:textId="77777777" w:rsidR="00BC4C4A" w:rsidRDefault="005A6433" w:rsidP="005612CE">
            <w:pPr>
              <w:jc w:val="both"/>
              <w:rPr>
                <w:noProof/>
              </w:rPr>
            </w:pPr>
            <w:r>
              <w:rPr>
                <w:noProof/>
              </w:rPr>
              <w:t xml:space="preserve">Податак за стратегују само ноћног пуњења о </w:t>
            </w:r>
            <w:r w:rsidRPr="005A6433">
              <w:rPr>
                <w:b/>
                <w:i/>
                <w:noProof/>
                <w:lang w:val="en-US"/>
              </w:rPr>
              <w:t>DOD = 100%</w:t>
            </w:r>
            <w:r>
              <w:rPr>
                <w:noProof/>
                <w:lang w:val="en-US"/>
              </w:rPr>
              <w:t xml:space="preserve"> </w:t>
            </w:r>
            <w:r>
              <w:rPr>
                <w:noProof/>
              </w:rPr>
              <w:t>је усвојена као максимално могућа вредност</w:t>
            </w:r>
            <w:r w:rsidR="00B64A05">
              <w:rPr>
                <w:noProof/>
              </w:rPr>
              <w:t xml:space="preserve">. Међутим, ниједан од кандидата са том стратегијом пуњења не може остварити тражених </w:t>
            </w:r>
            <w:r w:rsidR="00B64A05" w:rsidRPr="00B64A05">
              <w:rPr>
                <w:b/>
                <w:i/>
                <w:noProof/>
              </w:rPr>
              <w:t xml:space="preserve">188 </w:t>
            </w:r>
            <w:r w:rsidR="00B64A05" w:rsidRPr="00B64A05">
              <w:rPr>
                <w:b/>
                <w:i/>
                <w:noProof/>
                <w:lang w:val="en-US"/>
              </w:rPr>
              <w:t>km</w:t>
            </w:r>
            <w:r w:rsidR="00B64A05">
              <w:rPr>
                <w:noProof/>
                <w:lang w:val="en-US"/>
              </w:rPr>
              <w:t xml:space="preserve"> </w:t>
            </w:r>
            <w:r w:rsidR="00B64A05">
              <w:rPr>
                <w:noProof/>
              </w:rPr>
              <w:t>дневно.</w:t>
            </w:r>
          </w:p>
          <w:p w14:paraId="49A08F87" w14:textId="77777777" w:rsidR="00B64A05" w:rsidRPr="00B64A05" w:rsidRDefault="00B64A05" w:rsidP="005612CE">
            <w:pPr>
              <w:jc w:val="both"/>
              <w:rPr>
                <w:noProof/>
                <w:sz w:val="16"/>
                <w:szCs w:val="16"/>
              </w:rPr>
            </w:pPr>
          </w:p>
          <w:p w14:paraId="7B6922EE" w14:textId="2F68AFE4" w:rsidR="00B64A05" w:rsidRPr="00241D24" w:rsidRDefault="00B64A05" w:rsidP="00C05AB1">
            <w:pPr>
              <w:jc w:val="both"/>
              <w:rPr>
                <w:noProof/>
              </w:rPr>
            </w:pPr>
            <w:r>
              <w:rPr>
                <w:noProof/>
              </w:rPr>
              <w:t xml:space="preserve">Животни век за </w:t>
            </w:r>
            <w:r w:rsidRPr="00B64A05">
              <w:rPr>
                <w:b/>
                <w:i/>
                <w:noProof/>
                <w:lang w:val="en-US"/>
              </w:rPr>
              <w:t>LFP</w:t>
            </w:r>
            <w:r>
              <w:rPr>
                <w:noProof/>
              </w:rPr>
              <w:t xml:space="preserve"> тип батерија за </w:t>
            </w:r>
            <w:r w:rsidRPr="00B64A05">
              <w:rPr>
                <w:b/>
                <w:i/>
                <w:noProof/>
                <w:lang w:val="en-US"/>
              </w:rPr>
              <w:t>DOD = 70%</w:t>
            </w:r>
            <w:r>
              <w:rPr>
                <w:noProof/>
              </w:rPr>
              <w:t xml:space="preserve"> је по подацима произвођача батерија</w:t>
            </w:r>
            <w:r w:rsidR="00B965AB">
              <w:rPr>
                <w:noProof/>
              </w:rPr>
              <w:t>:</w:t>
            </w:r>
            <w:r>
              <w:rPr>
                <w:noProof/>
              </w:rPr>
              <w:t xml:space="preserve"> </w:t>
            </w:r>
            <w:r w:rsidRPr="00B64A05">
              <w:rPr>
                <w:b/>
                <w:i/>
                <w:noProof/>
              </w:rPr>
              <w:t>7.000</w:t>
            </w:r>
            <w:r>
              <w:rPr>
                <w:noProof/>
              </w:rPr>
              <w:t xml:space="preserve"> циклуса, док би </w:t>
            </w:r>
            <w:r w:rsidR="00B965AB">
              <w:rPr>
                <w:noProof/>
              </w:rPr>
              <w:t xml:space="preserve">се </w:t>
            </w:r>
            <w:r>
              <w:rPr>
                <w:noProof/>
              </w:rPr>
              <w:t xml:space="preserve">за </w:t>
            </w:r>
            <w:r w:rsidRPr="00B64A05">
              <w:rPr>
                <w:b/>
                <w:i/>
                <w:noProof/>
                <w:lang w:val="en-US"/>
              </w:rPr>
              <w:t xml:space="preserve">DOD </w:t>
            </w:r>
            <w:r w:rsidRPr="00B64A05">
              <w:rPr>
                <w:b/>
                <w:i/>
                <w:noProof/>
              </w:rPr>
              <w:t>= 25%</w:t>
            </w:r>
            <w:r>
              <w:rPr>
                <w:noProof/>
              </w:rPr>
              <w:t xml:space="preserve"> могл</w:t>
            </w:r>
            <w:r w:rsidR="00B965AB">
              <w:rPr>
                <w:noProof/>
              </w:rPr>
              <w:t>о</w:t>
            </w:r>
            <w:r>
              <w:rPr>
                <w:noProof/>
              </w:rPr>
              <w:t xml:space="preserve"> очекивати до </w:t>
            </w:r>
            <w:r w:rsidRPr="00B64A05">
              <w:rPr>
                <w:b/>
                <w:noProof/>
              </w:rPr>
              <w:t>11.000</w:t>
            </w:r>
            <w:r>
              <w:rPr>
                <w:noProof/>
              </w:rPr>
              <w:t xml:space="preserve"> циклуса. Из података за</w:t>
            </w:r>
            <w:r w:rsidR="00B965AB">
              <w:rPr>
                <w:noProof/>
              </w:rPr>
              <w:t xml:space="preserve"> </w:t>
            </w:r>
            <w:r w:rsidR="00B965AB" w:rsidRPr="00B965AB">
              <w:rPr>
                <w:b/>
                <w:i/>
                <w:noProof/>
                <w:lang w:val="en-US"/>
              </w:rPr>
              <w:t>eBus</w:t>
            </w:r>
            <w:r>
              <w:rPr>
                <w:noProof/>
              </w:rPr>
              <w:t xml:space="preserve"> </w:t>
            </w:r>
            <w:r w:rsidR="00241D24" w:rsidRPr="00241D24">
              <w:rPr>
                <w:b/>
                <w:i/>
                <w:noProof/>
                <w:lang w:val="en-US"/>
              </w:rPr>
              <w:t>Siemens Rampini</w:t>
            </w:r>
            <w:r w:rsidR="00241D24">
              <w:rPr>
                <w:noProof/>
              </w:rPr>
              <w:t xml:space="preserve"> о очекиваном животном веку</w:t>
            </w:r>
            <w:r w:rsidR="00C05AB1">
              <w:rPr>
                <w:noProof/>
              </w:rPr>
              <w:t>, он је</w:t>
            </w:r>
            <w:r w:rsidR="00241D24">
              <w:rPr>
                <w:noProof/>
              </w:rPr>
              <w:t xml:space="preserve"> од </w:t>
            </w:r>
            <w:r w:rsidR="00241D24" w:rsidRPr="00241D24">
              <w:rPr>
                <w:b/>
                <w:noProof/>
              </w:rPr>
              <w:t>5 ÷ 7</w:t>
            </w:r>
            <w:r w:rsidR="00241D24">
              <w:rPr>
                <w:noProof/>
              </w:rPr>
              <w:t xml:space="preserve"> </w:t>
            </w:r>
            <w:r w:rsidR="00C05AB1">
              <w:rPr>
                <w:noProof/>
              </w:rPr>
              <w:t xml:space="preserve">година, па би то </w:t>
            </w:r>
            <w:r w:rsidR="00241D24">
              <w:rPr>
                <w:noProof/>
              </w:rPr>
              <w:t xml:space="preserve">у нашем случају </w:t>
            </w:r>
            <w:r w:rsidR="00C05AB1">
              <w:rPr>
                <w:noProof/>
              </w:rPr>
              <w:t xml:space="preserve">требало да </w:t>
            </w:r>
            <w:r w:rsidR="00241D24">
              <w:rPr>
                <w:noProof/>
              </w:rPr>
              <w:t xml:space="preserve">одговарало од </w:t>
            </w:r>
            <w:r w:rsidR="00241D24" w:rsidRPr="00241D24">
              <w:rPr>
                <w:b/>
                <w:noProof/>
              </w:rPr>
              <w:t>25.500 ÷ 35.700</w:t>
            </w:r>
            <w:r w:rsidR="00241D24">
              <w:rPr>
                <w:noProof/>
              </w:rPr>
              <w:t xml:space="preserve"> циклуса. </w:t>
            </w:r>
            <w:r w:rsidR="00C05AB1">
              <w:rPr>
                <w:noProof/>
              </w:rPr>
              <w:t>Међутим,  ми  нисмо успели  да  потврдимо те податке.</w:t>
            </w:r>
          </w:p>
        </w:tc>
      </w:tr>
      <w:tr w:rsidR="00C05AB1" w14:paraId="188E3D1D" w14:textId="77777777" w:rsidTr="00C05AB1">
        <w:tc>
          <w:tcPr>
            <w:tcW w:w="15380" w:type="dxa"/>
            <w:gridSpan w:val="2"/>
            <w:tcBorders>
              <w:top w:val="nil"/>
              <w:left w:val="nil"/>
              <w:bottom w:val="nil"/>
              <w:right w:val="nil"/>
            </w:tcBorders>
          </w:tcPr>
          <w:p w14:paraId="05C2ADB2" w14:textId="5FC050C5" w:rsidR="00C05AB1" w:rsidRDefault="00C05AB1" w:rsidP="00C05AB1">
            <w:pPr>
              <w:jc w:val="both"/>
              <w:rPr>
                <w:noProof/>
              </w:rPr>
            </w:pPr>
            <w:r>
              <w:rPr>
                <w:noProof/>
              </w:rPr>
              <w:t xml:space="preserve">Једино је код примене </w:t>
            </w:r>
            <w:r w:rsidRPr="00CD596A">
              <w:rPr>
                <w:b/>
                <w:i/>
                <w:noProof/>
                <w:lang w:val="en-US"/>
              </w:rPr>
              <w:t>LFP</w:t>
            </w:r>
            <w:r>
              <w:rPr>
                <w:noProof/>
              </w:rPr>
              <w:t xml:space="preserve"> батерија код ветро-генератора, за </w:t>
            </w:r>
            <w:r w:rsidRPr="00241D24">
              <w:rPr>
                <w:b/>
                <w:i/>
                <w:noProof/>
                <w:lang w:val="en-US"/>
              </w:rPr>
              <w:t>DOD = 25%</w:t>
            </w:r>
            <w:r>
              <w:rPr>
                <w:noProof/>
                <w:lang w:val="en-US"/>
              </w:rPr>
              <w:t xml:space="preserve">, </w:t>
            </w:r>
            <w:r>
              <w:rPr>
                <w:noProof/>
              </w:rPr>
              <w:t xml:space="preserve">констатовано од </w:t>
            </w:r>
            <w:r w:rsidRPr="00241D24">
              <w:rPr>
                <w:b/>
                <w:noProof/>
              </w:rPr>
              <w:t>11.000 ÷ 21.000</w:t>
            </w:r>
            <w:r>
              <w:rPr>
                <w:noProof/>
              </w:rPr>
              <w:t xml:space="preserve"> циклуса, што би водило замени батерија на </w:t>
            </w:r>
            <w:r w:rsidRPr="00241D24">
              <w:rPr>
                <w:b/>
                <w:noProof/>
              </w:rPr>
              <w:t>2 ÷ 4</w:t>
            </w:r>
            <w:r>
              <w:rPr>
                <w:noProof/>
              </w:rPr>
              <w:t xml:space="preserve"> године.</w:t>
            </w:r>
          </w:p>
        </w:tc>
      </w:tr>
    </w:tbl>
    <w:p w14:paraId="1AC65F37" w14:textId="77777777" w:rsidR="000B4496" w:rsidRPr="00241D24" w:rsidRDefault="000B4496" w:rsidP="00CB3A73">
      <w:pPr>
        <w:jc w:val="both"/>
        <w:rPr>
          <w:noProof/>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6299"/>
      </w:tblGrid>
      <w:tr w:rsidR="00DC53E2" w14:paraId="06B31204" w14:textId="77777777" w:rsidTr="00D24A5F">
        <w:tc>
          <w:tcPr>
            <w:tcW w:w="9081" w:type="dxa"/>
          </w:tcPr>
          <w:p w14:paraId="0AA9A9AB" w14:textId="45BDD086" w:rsidR="000B4496" w:rsidRDefault="00DC53E2" w:rsidP="000B4496">
            <w:pPr>
              <w:jc w:val="center"/>
              <w:rPr>
                <w:noProof/>
              </w:rPr>
            </w:pPr>
            <w:r>
              <w:rPr>
                <w:noProof/>
                <w:lang w:val="en-US"/>
              </w:rPr>
              <w:lastRenderedPageBreak/>
              <w:drawing>
                <wp:inline distT="0" distB="0" distL="0" distR="0" wp14:anchorId="0B9A5526" wp14:editId="6C0580D2">
                  <wp:extent cx="5629275" cy="34742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ttery review (19.04.2015.).jpg"/>
                          <pic:cNvPicPr/>
                        </pic:nvPicPr>
                        <pic:blipFill rotWithShape="1">
                          <a:blip r:embed="rId26" cstate="print">
                            <a:extLst>
                              <a:ext uri="{28A0092B-C50C-407E-A947-70E740481C1C}">
                                <a14:useLocalDpi xmlns:a14="http://schemas.microsoft.com/office/drawing/2010/main" val="0"/>
                              </a:ext>
                            </a:extLst>
                          </a:blip>
                          <a:srcRect t="12038" r="1177" b="11722"/>
                          <a:stretch/>
                        </pic:blipFill>
                        <pic:spPr bwMode="auto">
                          <a:xfrm>
                            <a:off x="0" y="0"/>
                            <a:ext cx="5679587" cy="3505267"/>
                          </a:xfrm>
                          <a:prstGeom prst="rect">
                            <a:avLst/>
                          </a:prstGeom>
                          <a:ln>
                            <a:noFill/>
                          </a:ln>
                          <a:extLst>
                            <a:ext uri="{53640926-AAD7-44D8-BBD7-CCE9431645EC}">
                              <a14:shadowObscured xmlns:a14="http://schemas.microsoft.com/office/drawing/2010/main"/>
                            </a:ext>
                          </a:extLst>
                        </pic:spPr>
                      </pic:pic>
                    </a:graphicData>
                  </a:graphic>
                </wp:inline>
              </w:drawing>
            </w:r>
          </w:p>
          <w:p w14:paraId="1F2D5A6F" w14:textId="77777777" w:rsidR="00361E18" w:rsidRPr="00361E18" w:rsidRDefault="00361E18" w:rsidP="00361E18">
            <w:pPr>
              <w:jc w:val="center"/>
              <w:rPr>
                <w:noProof/>
                <w:sz w:val="10"/>
                <w:szCs w:val="10"/>
              </w:rPr>
            </w:pPr>
          </w:p>
          <w:p w14:paraId="6C6D34D7" w14:textId="77777777" w:rsidR="00361E18" w:rsidRDefault="000B4496" w:rsidP="00361E18">
            <w:pPr>
              <w:jc w:val="center"/>
              <w:rPr>
                <w:noProof/>
              </w:rPr>
            </w:pPr>
            <w:r>
              <w:rPr>
                <w:noProof/>
              </w:rPr>
              <w:t xml:space="preserve">(Слајд: </w:t>
            </w:r>
            <w:r w:rsidRPr="000B4496">
              <w:rPr>
                <w:b/>
                <w:noProof/>
              </w:rPr>
              <w:t>1</w:t>
            </w:r>
            <w:r w:rsidR="006C277B">
              <w:rPr>
                <w:b/>
                <w:noProof/>
              </w:rPr>
              <w:t>8</w:t>
            </w:r>
            <w:r>
              <w:rPr>
                <w:noProof/>
              </w:rPr>
              <w:t xml:space="preserve">.) </w:t>
            </w:r>
            <w:r w:rsidR="00361E18">
              <w:rPr>
                <w:noProof/>
              </w:rPr>
              <w:t>Међусобни односи примењених (вучних батерија)/(супер кондезатора)</w:t>
            </w:r>
          </w:p>
          <w:p w14:paraId="3711ECFF" w14:textId="77777777" w:rsidR="000B4496" w:rsidRDefault="00871FEB" w:rsidP="00361E18">
            <w:pPr>
              <w:jc w:val="center"/>
              <w:rPr>
                <w:noProof/>
              </w:rPr>
            </w:pPr>
            <w:r>
              <w:rPr>
                <w:noProof/>
              </w:rPr>
              <w:t>анализираних возила</w:t>
            </w:r>
          </w:p>
          <w:p w14:paraId="71BF0AC2" w14:textId="64414571" w:rsidR="00871FEB" w:rsidRPr="00871FEB" w:rsidRDefault="00871FEB" w:rsidP="00361E18">
            <w:pPr>
              <w:jc w:val="center"/>
              <w:rPr>
                <w:noProof/>
                <w:sz w:val="10"/>
                <w:szCs w:val="10"/>
              </w:rPr>
            </w:pPr>
          </w:p>
        </w:tc>
        <w:tc>
          <w:tcPr>
            <w:tcW w:w="6299" w:type="dxa"/>
          </w:tcPr>
          <w:p w14:paraId="7C90AAE0" w14:textId="77777777" w:rsidR="00491AA6" w:rsidRDefault="009A7399" w:rsidP="009C151F">
            <w:pPr>
              <w:jc w:val="both"/>
              <w:rPr>
                <w:noProof/>
              </w:rPr>
            </w:pPr>
            <w:r>
              <w:rPr>
                <w:noProof/>
              </w:rPr>
              <w:t xml:space="preserve">Циљ овог слајда је да фигуративно прикаже односе између медија за складиштење електричне енергије четири различитих возила, од којих свако примењује различите Стратегије пуњења и допуњавања. За то су </w:t>
            </w:r>
            <w:r w:rsidR="00D93103">
              <w:rPr>
                <w:noProof/>
              </w:rPr>
              <w:t>искоришћени подаци из наших примера. Наравно, потпуна еквиваленција између батерија и супер кондезатора није могућа због битних разлика између њих.</w:t>
            </w:r>
          </w:p>
          <w:p w14:paraId="541E785C" w14:textId="77777777" w:rsidR="00491AA6" w:rsidRPr="00491AA6" w:rsidRDefault="00491AA6" w:rsidP="009C151F">
            <w:pPr>
              <w:jc w:val="both"/>
              <w:rPr>
                <w:noProof/>
                <w:sz w:val="16"/>
                <w:szCs w:val="16"/>
              </w:rPr>
            </w:pPr>
          </w:p>
          <w:p w14:paraId="490CAF6F" w14:textId="43D30754" w:rsidR="00D24A5F" w:rsidRPr="009C151F" w:rsidRDefault="00491AA6" w:rsidP="000153D8">
            <w:pPr>
              <w:jc w:val="both"/>
              <w:rPr>
                <w:noProof/>
              </w:rPr>
            </w:pPr>
            <w:r>
              <w:rPr>
                <w:noProof/>
              </w:rPr>
              <w:t xml:space="preserve">Медији за </w:t>
            </w:r>
            <w:r w:rsidR="009A7399">
              <w:rPr>
                <w:noProof/>
              </w:rPr>
              <w:t xml:space="preserve"> </w:t>
            </w:r>
            <w:r>
              <w:rPr>
                <w:noProof/>
              </w:rPr>
              <w:t xml:space="preserve">складиштење енергије су симболично приказани као правоугаони стубићи, величина сразмерних својим енергетским капацитетима (израженим у </w:t>
            </w:r>
            <w:r>
              <w:rPr>
                <w:noProof/>
                <w:lang w:val="en-US"/>
              </w:rPr>
              <w:t>[</w:t>
            </w:r>
            <w:r w:rsidRPr="002E5DC5">
              <w:rPr>
                <w:b/>
                <w:i/>
                <w:noProof/>
                <w:lang w:val="en-US"/>
              </w:rPr>
              <w:t>kWh</w:t>
            </w:r>
            <w:r>
              <w:rPr>
                <w:noProof/>
                <w:lang w:val="en-US"/>
              </w:rPr>
              <w:t>]</w:t>
            </w:r>
            <w:r>
              <w:rPr>
                <w:noProof/>
              </w:rPr>
              <w:t xml:space="preserve">). При томе су код батерија посебно обележене три резервисане области, обојене у различитим бојама: Црвена и жуто-зелена се односе на раније препоруке </w:t>
            </w:r>
            <w:r w:rsidR="00BE710D">
              <w:rPr>
                <w:noProof/>
              </w:rPr>
              <w:t xml:space="preserve">о капацитетима који се у принципу „не користе“. При томе смо ипак унели неке своје корекције, које су можда дискутабилне и не потпуно доследне. Наиме, „горњих“ </w:t>
            </w:r>
            <w:r w:rsidR="00BE710D" w:rsidRPr="007D3F68">
              <w:rPr>
                <w:b/>
                <w:noProof/>
              </w:rPr>
              <w:t>10%</w:t>
            </w:r>
            <w:r w:rsidR="00BE710D">
              <w:rPr>
                <w:noProof/>
              </w:rPr>
              <w:t xml:space="preserve"> </w:t>
            </w:r>
            <w:r w:rsidR="007D3F68">
              <w:rPr>
                <w:noProof/>
              </w:rPr>
              <w:t>капацитета</w:t>
            </w:r>
            <w:r w:rsidR="00871FEB">
              <w:rPr>
                <w:noProof/>
              </w:rPr>
              <w:t>,</w:t>
            </w:r>
            <w:r w:rsidR="007D3F68">
              <w:rPr>
                <w:noProof/>
              </w:rPr>
              <w:t xml:space="preserve"> резервисаних за рекуперацију је дискутабилно</w:t>
            </w:r>
            <w:r w:rsidR="00871FEB">
              <w:rPr>
                <w:noProof/>
              </w:rPr>
              <w:t>.</w:t>
            </w:r>
            <w:r w:rsidR="007D3F68">
              <w:rPr>
                <w:noProof/>
              </w:rPr>
              <w:t xml:space="preserve"> </w:t>
            </w:r>
            <w:r w:rsidR="00871FEB">
              <w:rPr>
                <w:noProof/>
              </w:rPr>
              <w:t>Д</w:t>
            </w:r>
            <w:r w:rsidR="007D3F68">
              <w:rPr>
                <w:noProof/>
              </w:rPr>
              <w:t xml:space="preserve">а ли треба да буде одређивано као процентуална вредност или као апсолутна, с обзиром да количина рекупериране енергије код сва три возила треба да буде </w:t>
            </w:r>
            <w:r w:rsidR="00871FEB">
              <w:rPr>
                <w:noProof/>
              </w:rPr>
              <w:t xml:space="preserve">приближно </w:t>
            </w:r>
            <w:r w:rsidR="007D3F68">
              <w:rPr>
                <w:noProof/>
              </w:rPr>
              <w:t>једнака (вожња под идентичним условима, возила приближно једнаких димензија и тежина)</w:t>
            </w:r>
            <w:r w:rsidR="00BE7DC9">
              <w:rPr>
                <w:noProof/>
              </w:rPr>
              <w:t>.</w:t>
            </w:r>
            <w:r w:rsidR="00871FEB">
              <w:rPr>
                <w:noProof/>
              </w:rPr>
              <w:t xml:space="preserve"> </w:t>
            </w:r>
            <w:r w:rsidR="00BE7DC9">
              <w:rPr>
                <w:noProof/>
              </w:rPr>
              <w:t xml:space="preserve">Такође са резервом треба прихватити наше смањивање доњег нивоа пражњења батерије са </w:t>
            </w:r>
            <w:r w:rsidR="00BE7DC9" w:rsidRPr="00D24A5F">
              <w:rPr>
                <w:b/>
                <w:noProof/>
              </w:rPr>
              <w:t>20%</w:t>
            </w:r>
            <w:r w:rsidR="00BE7DC9">
              <w:rPr>
                <w:noProof/>
              </w:rPr>
              <w:t xml:space="preserve"> на </w:t>
            </w:r>
            <w:r w:rsidR="00BE7DC9" w:rsidRPr="00D24A5F">
              <w:rPr>
                <w:b/>
                <w:noProof/>
              </w:rPr>
              <w:t>10%</w:t>
            </w:r>
            <w:r w:rsidR="00D24A5F">
              <w:rPr>
                <w:noProof/>
              </w:rPr>
              <w:t xml:space="preserve">. </w:t>
            </w:r>
          </w:p>
        </w:tc>
      </w:tr>
    </w:tbl>
    <w:p w14:paraId="732349F2" w14:textId="500B802E" w:rsidR="00CE6FB1" w:rsidRDefault="00871FEB" w:rsidP="00CB3A73">
      <w:pPr>
        <w:jc w:val="both"/>
        <w:rPr>
          <w:noProof/>
        </w:rPr>
      </w:pPr>
      <w:r>
        <w:rPr>
          <w:noProof/>
        </w:rPr>
        <w:t xml:space="preserve">Код свих батерија,  светло жутом бојом  је  обележен капацитет </w:t>
      </w:r>
      <w:r w:rsidR="00D24A5F">
        <w:rPr>
          <w:noProof/>
        </w:rPr>
        <w:t>који ће бити „изгубљен“ током „старења“ батерија. Код супер кондезатора је претпостављено да тај ефекат не постоји.</w:t>
      </w:r>
    </w:p>
    <w:p w14:paraId="026621FE" w14:textId="77777777" w:rsidR="00D24A5F" w:rsidRPr="00D24A5F" w:rsidRDefault="00D24A5F" w:rsidP="00CB3A73">
      <w:pPr>
        <w:jc w:val="both"/>
        <w:rPr>
          <w:noProof/>
          <w:sz w:val="16"/>
          <w:szCs w:val="16"/>
        </w:rPr>
      </w:pPr>
    </w:p>
    <w:p w14:paraId="2332C685" w14:textId="11CCF271" w:rsidR="00D24A5F" w:rsidRPr="00F66C01" w:rsidRDefault="00D24A5F" w:rsidP="00CB3A73">
      <w:pPr>
        <w:jc w:val="both"/>
        <w:rPr>
          <w:noProof/>
        </w:rPr>
      </w:pPr>
      <w:r>
        <w:rPr>
          <w:noProof/>
        </w:rPr>
        <w:t xml:space="preserve">И поред свих ових дилема, сматрали смо да је </w:t>
      </w:r>
      <w:r w:rsidR="0011022A">
        <w:rPr>
          <w:noProof/>
        </w:rPr>
        <w:t>овај приказ репрезентативан, ако се посматра као утицај примене различитих Стратегија пуњења и допуњавања на потребан капацитет медија за складиштење енергије и њихових тежина. Као што се види, изузев код стратегије само ноћног пуњења, које по природи ствари условљава највећу тежину медија, код остале три Стратегије допуњавања добијене су не тако значајне разлике у тежини. Тако је у примеру опортуног допуњавања, тежини батерија морала да се придружи</w:t>
      </w:r>
      <w:r w:rsidR="00F66C01">
        <w:rPr>
          <w:noProof/>
        </w:rPr>
        <w:t xml:space="preserve"> </w:t>
      </w:r>
      <w:r w:rsidR="000153D8">
        <w:rPr>
          <w:noProof/>
        </w:rPr>
        <w:t xml:space="preserve">и </w:t>
      </w:r>
      <w:r w:rsidR="00F66C01">
        <w:rPr>
          <w:noProof/>
        </w:rPr>
        <w:t>додатна</w:t>
      </w:r>
      <w:r w:rsidR="0011022A">
        <w:rPr>
          <w:noProof/>
        </w:rPr>
        <w:t xml:space="preserve"> тежина </w:t>
      </w:r>
      <w:r w:rsidR="00F66C01">
        <w:rPr>
          <w:noProof/>
        </w:rPr>
        <w:t xml:space="preserve">опреме за безжично преузимање енергије, коју друга возила немају. Већа тежина супер кондензатора је с друге стране условљена њиховом мањом специфичном густином енергије </w:t>
      </w:r>
      <w:r w:rsidR="00F66C01">
        <w:rPr>
          <w:noProof/>
          <w:lang w:val="en-US"/>
        </w:rPr>
        <w:t>[</w:t>
      </w:r>
      <w:r w:rsidR="00F66C01" w:rsidRPr="00F66C01">
        <w:rPr>
          <w:b/>
          <w:i/>
          <w:noProof/>
          <w:lang w:val="en-US"/>
        </w:rPr>
        <w:t>kWh/kg</w:t>
      </w:r>
      <w:r w:rsidR="00F66C01">
        <w:rPr>
          <w:noProof/>
          <w:lang w:val="en-US"/>
        </w:rPr>
        <w:t>]</w:t>
      </w:r>
      <w:r w:rsidR="00F66C01">
        <w:rPr>
          <w:noProof/>
        </w:rPr>
        <w:t xml:space="preserve">, што условљава већу масу за исту количину акумулиране енергије. Међутим, када би </w:t>
      </w:r>
      <w:r w:rsidR="00F66C01" w:rsidRPr="00F66C01">
        <w:rPr>
          <w:b/>
          <w:i/>
          <w:noProof/>
          <w:lang w:val="en-US"/>
        </w:rPr>
        <w:t>Siemens Rampini</w:t>
      </w:r>
      <w:r w:rsidR="00F66C01">
        <w:rPr>
          <w:noProof/>
        </w:rPr>
        <w:t xml:space="preserve"> користио Стратегију опортуног допуњавања, али са </w:t>
      </w:r>
      <w:r w:rsidR="00F66C01" w:rsidRPr="00E421CA">
        <w:rPr>
          <w:b/>
          <w:i/>
          <w:noProof/>
          <w:lang w:val="en-US"/>
        </w:rPr>
        <w:t>LTO</w:t>
      </w:r>
      <w:r w:rsidR="00F66C01">
        <w:rPr>
          <w:noProof/>
          <w:lang w:val="en-US"/>
        </w:rPr>
        <w:t xml:space="preserve"> </w:t>
      </w:r>
      <w:r w:rsidR="00F66C01">
        <w:rPr>
          <w:noProof/>
        </w:rPr>
        <w:t xml:space="preserve">типом батерија уштеда у тежини батерија би била </w:t>
      </w:r>
      <w:r w:rsidR="00E421CA">
        <w:rPr>
          <w:noProof/>
        </w:rPr>
        <w:t>значајна.</w:t>
      </w:r>
    </w:p>
    <w:p w14:paraId="473F8BFC" w14:textId="32359025" w:rsidR="000B4496" w:rsidRDefault="000B4496" w:rsidP="00CB3A73">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gridCol w:w="6256"/>
      </w:tblGrid>
      <w:tr w:rsidR="000B4496" w14:paraId="5BA560A7" w14:textId="77777777" w:rsidTr="00871FEB">
        <w:tc>
          <w:tcPr>
            <w:tcW w:w="9134" w:type="dxa"/>
          </w:tcPr>
          <w:p w14:paraId="44CAA3EB" w14:textId="40EB3734" w:rsidR="000B4496" w:rsidRDefault="0078287C" w:rsidP="000B4496">
            <w:pPr>
              <w:jc w:val="center"/>
              <w:rPr>
                <w:noProof/>
              </w:rPr>
            </w:pPr>
            <w:r>
              <w:rPr>
                <w:noProof/>
                <w:lang w:val="en-US"/>
              </w:rPr>
              <w:lastRenderedPageBreak/>
              <w:drawing>
                <wp:inline distT="0" distB="0" distL="0" distR="0" wp14:anchorId="1AB1A6A0" wp14:editId="07C57611">
                  <wp:extent cx="5663054" cy="4248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2573" r="12476"/>
                          <a:stretch/>
                        </pic:blipFill>
                        <pic:spPr bwMode="auto">
                          <a:xfrm>
                            <a:off x="0" y="0"/>
                            <a:ext cx="5680246" cy="4261047"/>
                          </a:xfrm>
                          <a:prstGeom prst="rect">
                            <a:avLst/>
                          </a:prstGeom>
                          <a:ln>
                            <a:noFill/>
                          </a:ln>
                          <a:extLst>
                            <a:ext uri="{53640926-AAD7-44D8-BBD7-CCE9431645EC}">
                              <a14:shadowObscured xmlns:a14="http://schemas.microsoft.com/office/drawing/2010/main"/>
                            </a:ext>
                          </a:extLst>
                        </pic:spPr>
                      </pic:pic>
                    </a:graphicData>
                  </a:graphic>
                </wp:inline>
              </w:drawing>
            </w:r>
          </w:p>
          <w:p w14:paraId="6414E87E" w14:textId="1B90B0E3" w:rsidR="000B4496" w:rsidRDefault="000B4496" w:rsidP="006C277B">
            <w:pPr>
              <w:jc w:val="center"/>
              <w:rPr>
                <w:noProof/>
              </w:rPr>
            </w:pPr>
            <w:r>
              <w:rPr>
                <w:noProof/>
              </w:rPr>
              <w:t xml:space="preserve">(Слајд: </w:t>
            </w:r>
            <w:r w:rsidRPr="000B4496">
              <w:rPr>
                <w:b/>
                <w:noProof/>
              </w:rPr>
              <w:t>1</w:t>
            </w:r>
            <w:r w:rsidR="006C277B">
              <w:rPr>
                <w:b/>
                <w:noProof/>
              </w:rPr>
              <w:t>9</w:t>
            </w:r>
            <w:r>
              <w:rPr>
                <w:noProof/>
              </w:rPr>
              <w:t>.)</w:t>
            </w:r>
            <w:r w:rsidR="00871FEB">
              <w:rPr>
                <w:noProof/>
              </w:rPr>
              <w:t xml:space="preserve"> Наше оцењивање „кандидата“</w:t>
            </w:r>
          </w:p>
          <w:p w14:paraId="2DCFEA2B" w14:textId="5E4C0201" w:rsidR="00871FEB" w:rsidRPr="00871FEB" w:rsidRDefault="00871FEB" w:rsidP="006C277B">
            <w:pPr>
              <w:jc w:val="center"/>
              <w:rPr>
                <w:noProof/>
                <w:sz w:val="10"/>
                <w:szCs w:val="10"/>
              </w:rPr>
            </w:pPr>
          </w:p>
        </w:tc>
        <w:tc>
          <w:tcPr>
            <w:tcW w:w="6256" w:type="dxa"/>
          </w:tcPr>
          <w:p w14:paraId="22DED8D2" w14:textId="34CBCBB0" w:rsidR="000B4496" w:rsidRDefault="00167630" w:rsidP="00201C06">
            <w:pPr>
              <w:jc w:val="both"/>
              <w:rPr>
                <w:noProof/>
              </w:rPr>
            </w:pPr>
            <w:r>
              <w:rPr>
                <w:noProof/>
              </w:rPr>
              <w:t>На основу свог досадашњег разматрања направљена је сумарна табела, приказана на овом слајду. У њој су, на примеру наше линије и реда вожње</w:t>
            </w:r>
            <w:r w:rsidR="00201C06">
              <w:rPr>
                <w:noProof/>
              </w:rPr>
              <w:t xml:space="preserve"> (</w:t>
            </w:r>
            <w:r w:rsidR="00201C06" w:rsidRPr="00201C06">
              <w:rPr>
                <w:b/>
                <w:i/>
                <w:noProof/>
              </w:rPr>
              <w:t xml:space="preserve">188 </w:t>
            </w:r>
            <w:r w:rsidR="00201C06" w:rsidRPr="00201C06">
              <w:rPr>
                <w:b/>
                <w:i/>
                <w:noProof/>
                <w:lang w:val="en-US"/>
              </w:rPr>
              <w:t>km</w:t>
            </w:r>
            <w:r w:rsidR="00201C06">
              <w:rPr>
                <w:noProof/>
              </w:rPr>
              <w:t>) и просечне потрошње возила одређене њихове укупн</w:t>
            </w:r>
            <w:r w:rsidR="00871FEB">
              <w:rPr>
                <w:noProof/>
              </w:rPr>
              <w:t>е</w:t>
            </w:r>
            <w:r w:rsidR="00201C06">
              <w:rPr>
                <w:noProof/>
              </w:rPr>
              <w:t xml:space="preserve"> дневн</w:t>
            </w:r>
            <w:r w:rsidR="00871FEB">
              <w:rPr>
                <w:noProof/>
              </w:rPr>
              <w:t>е</w:t>
            </w:r>
            <w:r w:rsidR="00201C06">
              <w:rPr>
                <w:noProof/>
              </w:rPr>
              <w:t xml:space="preserve"> потрошњ</w:t>
            </w:r>
            <w:r w:rsidR="00871FEB">
              <w:rPr>
                <w:noProof/>
              </w:rPr>
              <w:t>е</w:t>
            </w:r>
            <w:r w:rsidR="00201C06">
              <w:rPr>
                <w:noProof/>
              </w:rPr>
              <w:t xml:space="preserve">. С друге стране, одређене су укупне количине енергије </w:t>
            </w:r>
            <w:r w:rsidR="0039435D">
              <w:rPr>
                <w:noProof/>
              </w:rPr>
              <w:t xml:space="preserve">које кроз пуњење и допуњавање могу примити дневно. При томе је разматрана нај неповољнија ситуација – крај животног века медија за складиштење енергије и зимски услови рада возила када је потрошња енергије највећа. </w:t>
            </w:r>
            <w:r w:rsidR="00871FEB">
              <w:rPr>
                <w:noProof/>
              </w:rPr>
              <w:t>Н</w:t>
            </w:r>
            <w:r w:rsidR="003B2E6F">
              <w:rPr>
                <w:noProof/>
              </w:rPr>
              <w:t>еопходан услов</w:t>
            </w:r>
            <w:r w:rsidR="00871FEB">
              <w:rPr>
                <w:noProof/>
              </w:rPr>
              <w:t xml:space="preserve"> је, </w:t>
            </w:r>
            <w:r w:rsidR="003B2E6F">
              <w:rPr>
                <w:noProof/>
              </w:rPr>
              <w:t xml:space="preserve">да возило може примити више енергије него што је може потрошити. Због тога су сва </w:t>
            </w:r>
            <w:r w:rsidR="001A128B">
              <w:rPr>
                <w:noProof/>
              </w:rPr>
              <w:t xml:space="preserve">разматрана </w:t>
            </w:r>
            <w:r w:rsidR="003B2E6F">
              <w:rPr>
                <w:noProof/>
              </w:rPr>
              <w:t>возила која примењују Стратегију ноћног пуњења неподобна.</w:t>
            </w:r>
          </w:p>
          <w:p w14:paraId="1B43171F" w14:textId="77777777" w:rsidR="003B2E6F" w:rsidRPr="001A128B" w:rsidRDefault="003B2E6F" w:rsidP="00201C06">
            <w:pPr>
              <w:jc w:val="both"/>
              <w:rPr>
                <w:noProof/>
                <w:sz w:val="16"/>
                <w:szCs w:val="16"/>
              </w:rPr>
            </w:pPr>
          </w:p>
          <w:p w14:paraId="1C574957" w14:textId="4D246938" w:rsidR="00CB49A9" w:rsidRPr="00871FEB" w:rsidRDefault="001A128B" w:rsidP="00381449">
            <w:pPr>
              <w:jc w:val="both"/>
              <w:rPr>
                <w:noProof/>
                <w:lang w:val="en-US"/>
              </w:rPr>
            </w:pPr>
            <w:r>
              <w:rPr>
                <w:noProof/>
              </w:rPr>
              <w:t xml:space="preserve">Подаци који су добијени од произвођача возила нису увек корисни, а неки пут су и збуњујући. Пример за то је податак за </w:t>
            </w:r>
            <w:r w:rsidRPr="001A128B">
              <w:rPr>
                <w:b/>
                <w:i/>
                <w:noProof/>
                <w:lang w:val="sr-Latn-RS"/>
              </w:rPr>
              <w:t>eBus</w:t>
            </w:r>
            <w:r w:rsidRPr="001A128B">
              <w:rPr>
                <w:b/>
                <w:i/>
                <w:noProof/>
                <w:lang w:val="en-US"/>
              </w:rPr>
              <w:t xml:space="preserve"> BYD K7</w:t>
            </w:r>
            <w:r>
              <w:rPr>
                <w:noProof/>
              </w:rPr>
              <w:t xml:space="preserve"> о максималној дневној километражи од чак </w:t>
            </w:r>
            <w:r w:rsidRPr="001A128B">
              <w:rPr>
                <w:b/>
                <w:i/>
                <w:noProof/>
              </w:rPr>
              <w:t xml:space="preserve">298 </w:t>
            </w:r>
            <w:r w:rsidRPr="001A128B">
              <w:rPr>
                <w:b/>
                <w:i/>
                <w:noProof/>
                <w:lang w:val="en-US"/>
              </w:rPr>
              <w:t>km</w:t>
            </w:r>
            <w:r w:rsidR="00EA4CB0">
              <w:rPr>
                <w:noProof/>
                <w:lang w:val="en-US"/>
              </w:rPr>
              <w:t>,</w:t>
            </w:r>
            <w:r w:rsidR="00EA4CB0">
              <w:rPr>
                <w:noProof/>
              </w:rPr>
              <w:t xml:space="preserve"> са тврдњом да је тај податак добијен применом </w:t>
            </w:r>
            <w:r w:rsidR="00EA4CB0" w:rsidRPr="00EA4CB0">
              <w:rPr>
                <w:b/>
                <w:noProof/>
                <w:lang w:val="en-US"/>
              </w:rPr>
              <w:t>SORT</w:t>
            </w:r>
            <w:r w:rsidR="00EA4CB0">
              <w:rPr>
                <w:noProof/>
                <w:lang w:val="en-US"/>
              </w:rPr>
              <w:t xml:space="preserve"> </w:t>
            </w:r>
            <w:r w:rsidR="00EA4CB0">
              <w:rPr>
                <w:noProof/>
              </w:rPr>
              <w:t xml:space="preserve">методе. То би значило да возило у просеку троши </w:t>
            </w:r>
            <w:r w:rsidR="00EA4CB0" w:rsidRPr="00EA4CB0">
              <w:rPr>
                <w:b/>
                <w:i/>
                <w:noProof/>
              </w:rPr>
              <w:t xml:space="preserve">0,614 </w:t>
            </w:r>
            <w:r w:rsidR="00EA4CB0" w:rsidRPr="00EA4CB0">
              <w:rPr>
                <w:b/>
                <w:i/>
                <w:noProof/>
                <w:lang w:val="en-US"/>
              </w:rPr>
              <w:t>kWh/km</w:t>
            </w:r>
            <w:r w:rsidR="00EA4CB0">
              <w:rPr>
                <w:noProof/>
              </w:rPr>
              <w:t xml:space="preserve"> уз </w:t>
            </w:r>
            <w:r w:rsidR="00EA4CB0" w:rsidRPr="00EA4CB0">
              <w:rPr>
                <w:b/>
                <w:i/>
                <w:noProof/>
                <w:lang w:val="en-US"/>
              </w:rPr>
              <w:t>SOC = 100%</w:t>
            </w:r>
            <w:r w:rsidR="00EA4CB0">
              <w:rPr>
                <w:noProof/>
                <w:lang w:val="en-US"/>
              </w:rPr>
              <w:t xml:space="preserve">. </w:t>
            </w:r>
            <w:r w:rsidR="00EA4CB0">
              <w:rPr>
                <w:noProof/>
              </w:rPr>
              <w:t xml:space="preserve">То је вероватно тачно, али у екстремо повољним условима, са изузетно обученим возачем, што никако не може бити меродаван податак у реалној експлоатацији. </w:t>
            </w:r>
            <w:r w:rsidR="00C14476">
              <w:rPr>
                <w:noProof/>
              </w:rPr>
              <w:t xml:space="preserve">Под нашим условима формирања табеле, да би </w:t>
            </w:r>
            <w:r w:rsidR="00C14476" w:rsidRPr="00C14476">
              <w:rPr>
                <w:b/>
                <w:i/>
                <w:noProof/>
                <w:lang w:val="en-US"/>
              </w:rPr>
              <w:t>BYD K7</w:t>
            </w:r>
            <w:r w:rsidR="00C14476">
              <w:rPr>
                <w:noProof/>
              </w:rPr>
              <w:t xml:space="preserve"> испунио постављени задатак, морао би да има просечну потрошњу мању од </w:t>
            </w:r>
            <w:r w:rsidR="00C14476" w:rsidRPr="00C14476">
              <w:rPr>
                <w:b/>
                <w:i/>
                <w:noProof/>
              </w:rPr>
              <w:t xml:space="preserve">0,681 </w:t>
            </w:r>
            <w:r w:rsidR="00C14476" w:rsidRPr="00C14476">
              <w:rPr>
                <w:b/>
                <w:i/>
                <w:noProof/>
                <w:lang w:val="en-US"/>
              </w:rPr>
              <w:t>kWh/km</w:t>
            </w:r>
            <w:r w:rsidR="00C14476">
              <w:rPr>
                <w:noProof/>
                <w:lang w:val="en-US"/>
              </w:rPr>
              <w:t xml:space="preserve">. </w:t>
            </w:r>
            <w:r w:rsidR="00C14476">
              <w:rPr>
                <w:noProof/>
              </w:rPr>
              <w:t>Наша процена је, међутим</w:t>
            </w:r>
            <w:r w:rsidR="00871FEB">
              <w:rPr>
                <w:noProof/>
              </w:rPr>
              <w:t xml:space="preserve"> да она износи око</w:t>
            </w:r>
            <w:r w:rsidR="00C14476">
              <w:rPr>
                <w:noProof/>
              </w:rPr>
              <w:t xml:space="preserve"> </w:t>
            </w:r>
            <w:r w:rsidR="00C14476" w:rsidRPr="00C14476">
              <w:rPr>
                <w:b/>
                <w:i/>
                <w:noProof/>
              </w:rPr>
              <w:t xml:space="preserve">1,04 </w:t>
            </w:r>
            <w:r w:rsidR="00C14476" w:rsidRPr="00C14476">
              <w:rPr>
                <w:b/>
                <w:i/>
                <w:noProof/>
                <w:lang w:val="en-US"/>
              </w:rPr>
              <w:t>kWh/km</w:t>
            </w:r>
            <w:r w:rsidR="00C14476">
              <w:rPr>
                <w:noProof/>
                <w:lang w:val="en-US"/>
              </w:rPr>
              <w:t>.</w:t>
            </w:r>
          </w:p>
        </w:tc>
      </w:tr>
    </w:tbl>
    <w:p w14:paraId="11A7234F" w14:textId="15D87C8A" w:rsidR="00E07F5B" w:rsidRDefault="00E07F5B" w:rsidP="00E07F5B">
      <w:pPr>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6481"/>
      </w:tblGrid>
      <w:tr w:rsidR="000B4496" w14:paraId="3B4AF753" w14:textId="77777777" w:rsidTr="003D32F1">
        <w:tc>
          <w:tcPr>
            <w:tcW w:w="8899" w:type="dxa"/>
          </w:tcPr>
          <w:p w14:paraId="4204EBDF" w14:textId="276DC106" w:rsidR="000B4496" w:rsidRDefault="000B4496" w:rsidP="000B4496">
            <w:pPr>
              <w:jc w:val="center"/>
              <w:rPr>
                <w:noProof/>
                <w:lang w:val="en-US"/>
              </w:rPr>
            </w:pPr>
          </w:p>
          <w:p w14:paraId="3892DAD9" w14:textId="35315ED2" w:rsidR="00003461" w:rsidRDefault="00003461" w:rsidP="000B4496">
            <w:pPr>
              <w:jc w:val="center"/>
              <w:rPr>
                <w:noProof/>
              </w:rPr>
            </w:pPr>
            <w:r>
              <w:rPr>
                <w:noProof/>
                <w:lang w:val="en-US"/>
              </w:rPr>
              <w:lastRenderedPageBreak/>
              <w:drawing>
                <wp:inline distT="0" distB="0" distL="0" distR="0" wp14:anchorId="420F5D14" wp14:editId="6272AA58">
                  <wp:extent cx="5513948" cy="414153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2641" r="12502"/>
                          <a:stretch/>
                        </pic:blipFill>
                        <pic:spPr bwMode="auto">
                          <a:xfrm>
                            <a:off x="0" y="0"/>
                            <a:ext cx="5543232" cy="4163533"/>
                          </a:xfrm>
                          <a:prstGeom prst="rect">
                            <a:avLst/>
                          </a:prstGeom>
                          <a:ln>
                            <a:noFill/>
                          </a:ln>
                          <a:extLst>
                            <a:ext uri="{53640926-AAD7-44D8-BBD7-CCE9431645EC}">
                              <a14:shadowObscured xmlns:a14="http://schemas.microsoft.com/office/drawing/2010/main"/>
                            </a:ext>
                          </a:extLst>
                        </pic:spPr>
                      </pic:pic>
                    </a:graphicData>
                  </a:graphic>
                </wp:inline>
              </w:drawing>
            </w:r>
          </w:p>
          <w:p w14:paraId="20384100" w14:textId="77777777" w:rsidR="00DF15BF" w:rsidRPr="00DF15BF" w:rsidRDefault="00DF15BF" w:rsidP="006C277B">
            <w:pPr>
              <w:jc w:val="center"/>
              <w:rPr>
                <w:noProof/>
                <w:sz w:val="10"/>
                <w:szCs w:val="10"/>
              </w:rPr>
            </w:pPr>
          </w:p>
          <w:p w14:paraId="786834CC" w14:textId="77777777" w:rsidR="000B4496" w:rsidRDefault="000B4496" w:rsidP="006C277B">
            <w:pPr>
              <w:jc w:val="center"/>
              <w:rPr>
                <w:noProof/>
              </w:rPr>
            </w:pPr>
            <w:r>
              <w:rPr>
                <w:noProof/>
              </w:rPr>
              <w:t xml:space="preserve">(Слајд: </w:t>
            </w:r>
            <w:r w:rsidR="006C277B">
              <w:rPr>
                <w:b/>
                <w:noProof/>
              </w:rPr>
              <w:t>20</w:t>
            </w:r>
            <w:r>
              <w:rPr>
                <w:noProof/>
              </w:rPr>
              <w:t>.)</w:t>
            </w:r>
            <w:r w:rsidR="006C277B">
              <w:rPr>
                <w:noProof/>
              </w:rPr>
              <w:t xml:space="preserve"> Крај</w:t>
            </w:r>
          </w:p>
          <w:p w14:paraId="1C4891F2" w14:textId="67D2DC87" w:rsidR="003D32F1" w:rsidRDefault="003D32F1" w:rsidP="003D32F1">
            <w:pPr>
              <w:rPr>
                <w:noProof/>
              </w:rPr>
            </w:pPr>
          </w:p>
        </w:tc>
        <w:tc>
          <w:tcPr>
            <w:tcW w:w="6481" w:type="dxa"/>
          </w:tcPr>
          <w:p w14:paraId="2713BD1E" w14:textId="290625FF" w:rsidR="000B4496" w:rsidRDefault="000B4496" w:rsidP="00E07F5B">
            <w:pPr>
              <w:jc w:val="both"/>
              <w:rPr>
                <w:noProof/>
              </w:rPr>
            </w:pPr>
          </w:p>
        </w:tc>
      </w:tr>
    </w:tbl>
    <w:p w14:paraId="50771F10" w14:textId="77777777" w:rsidR="00E07F5B" w:rsidRDefault="00E07F5B" w:rsidP="00E07F5B">
      <w:pPr>
        <w:jc w:val="both"/>
        <w:rPr>
          <w:b/>
          <w:noProof/>
        </w:rPr>
      </w:pPr>
    </w:p>
    <w:p w14:paraId="72C4BA3A" w14:textId="77777777" w:rsidR="00E07F5B" w:rsidRDefault="00E07F5B">
      <w:pPr>
        <w:rPr>
          <w:b/>
          <w:noProof/>
        </w:rPr>
      </w:pPr>
      <w:r>
        <w:rPr>
          <w:b/>
          <w:noProof/>
        </w:rPr>
        <w:br w:type="page"/>
      </w:r>
    </w:p>
    <w:p w14:paraId="4F692CC5" w14:textId="04EF7E16" w:rsidR="00E07F5B" w:rsidRDefault="00E07F5B" w:rsidP="00E07F5B">
      <w:pPr>
        <w:jc w:val="both"/>
        <w:rPr>
          <w:noProof/>
        </w:rPr>
      </w:pPr>
      <w:r w:rsidRPr="00E07F5B">
        <w:rPr>
          <w:b/>
          <w:noProof/>
        </w:rPr>
        <w:lastRenderedPageBreak/>
        <w:t>НАПОМЕНА:</w:t>
      </w:r>
      <w:r>
        <w:rPr>
          <w:b/>
          <w:noProof/>
        </w:rPr>
        <w:t xml:space="preserve"> </w:t>
      </w:r>
      <w:r w:rsidRPr="00E07F5B">
        <w:rPr>
          <w:noProof/>
        </w:rPr>
        <w:t>Наредни коментари</w:t>
      </w:r>
      <w:r>
        <w:rPr>
          <w:noProof/>
        </w:rPr>
        <w:t xml:space="preserve"> нису изношени на нашој презентацији, нити у каснијим дискусијама.</w:t>
      </w:r>
    </w:p>
    <w:p w14:paraId="10E76C6B" w14:textId="77777777" w:rsidR="00E07F5B" w:rsidRPr="00E07F5B" w:rsidRDefault="00E07F5B" w:rsidP="00E07F5B">
      <w:pPr>
        <w:jc w:val="both"/>
        <w:rPr>
          <w:noProof/>
          <w:sz w:val="16"/>
          <w:szCs w:val="16"/>
        </w:rPr>
      </w:pPr>
    </w:p>
    <w:p w14:paraId="1936F919" w14:textId="13D96C64" w:rsidR="00E07F5B" w:rsidRPr="00E07F5B" w:rsidRDefault="00E07F5B" w:rsidP="00E07F5B">
      <w:pPr>
        <w:jc w:val="both"/>
        <w:rPr>
          <w:b/>
          <w:noProof/>
        </w:rPr>
      </w:pPr>
      <w:r w:rsidRPr="00E07F5B">
        <w:rPr>
          <w:b/>
          <w:noProof/>
          <w:highlight w:val="yellow"/>
        </w:rPr>
        <w:t>Стратегија опортуног допуњавања, али без примене бежичног преноса  е</w:t>
      </w:r>
      <w:r w:rsidR="000153D8">
        <w:rPr>
          <w:b/>
          <w:noProof/>
          <w:highlight w:val="yellow"/>
        </w:rPr>
        <w:t>нергије,  већ  преко пантографа.</w:t>
      </w:r>
      <w:r w:rsidRPr="00E07F5B">
        <w:rPr>
          <w:b/>
          <w:noProof/>
          <w:highlight w:val="yellow"/>
        </w:rPr>
        <w:t xml:space="preserve">  </w:t>
      </w:r>
      <w:r w:rsidR="000153D8">
        <w:rPr>
          <w:b/>
          <w:noProof/>
          <w:highlight w:val="yellow"/>
        </w:rPr>
        <w:t>С</w:t>
      </w:r>
      <w:r w:rsidRPr="00E07F5B">
        <w:rPr>
          <w:b/>
          <w:noProof/>
          <w:highlight w:val="yellow"/>
        </w:rPr>
        <w:t xml:space="preserve">матрамо да би </w:t>
      </w:r>
      <w:r w:rsidR="000153D8">
        <w:rPr>
          <w:b/>
          <w:noProof/>
          <w:highlight w:val="yellow"/>
        </w:rPr>
        <w:t xml:space="preserve">то </w:t>
      </w:r>
      <w:r w:rsidRPr="00E07F5B">
        <w:rPr>
          <w:b/>
          <w:noProof/>
          <w:highlight w:val="yellow"/>
        </w:rPr>
        <w:t>било најпримереније решење</w:t>
      </w:r>
      <w:r>
        <w:rPr>
          <w:b/>
          <w:noProof/>
          <w:highlight w:val="yellow"/>
        </w:rPr>
        <w:t>,</w:t>
      </w:r>
      <w:r w:rsidRPr="00E07F5B">
        <w:rPr>
          <w:b/>
          <w:noProof/>
          <w:highlight w:val="yellow"/>
        </w:rPr>
        <w:t xml:space="preserve"> за ову врсту возила</w:t>
      </w:r>
      <w:r w:rsidRPr="00E07F5B">
        <w:rPr>
          <w:b/>
          <w:noProof/>
        </w:rPr>
        <w:t xml:space="preserve">. </w:t>
      </w:r>
    </w:p>
    <w:p w14:paraId="6CFEFEB5" w14:textId="77777777" w:rsidR="00E07F5B" w:rsidRPr="00CE6042" w:rsidRDefault="00E07F5B" w:rsidP="00E07F5B">
      <w:pPr>
        <w:jc w:val="both"/>
        <w:rPr>
          <w:noProof/>
          <w:sz w:val="16"/>
          <w:szCs w:val="16"/>
        </w:rPr>
      </w:pPr>
    </w:p>
    <w:p w14:paraId="0D7E62AA" w14:textId="171FFE77" w:rsidR="00E07F5B" w:rsidRDefault="00E07F5B" w:rsidP="00E07F5B">
      <w:pPr>
        <w:jc w:val="both"/>
        <w:rPr>
          <w:noProof/>
        </w:rPr>
      </w:pPr>
      <w:r>
        <w:rPr>
          <w:noProof/>
        </w:rPr>
        <w:t xml:space="preserve">Примена </w:t>
      </w:r>
      <w:r w:rsidRPr="00381449">
        <w:rPr>
          <w:b/>
          <w:i/>
          <w:noProof/>
          <w:lang w:val="en-US"/>
        </w:rPr>
        <w:t>LTO</w:t>
      </w:r>
      <w:r>
        <w:rPr>
          <w:noProof/>
        </w:rPr>
        <w:t xml:space="preserve"> типа батерије требала би да обезбеди довољан број циклуса за цео животни век возила</w:t>
      </w:r>
      <w:r w:rsidR="000153D8">
        <w:rPr>
          <w:noProof/>
        </w:rPr>
        <w:t>,</w:t>
      </w:r>
      <w:r>
        <w:rPr>
          <w:noProof/>
        </w:rPr>
        <w:t xml:space="preserve"> који се планира на </w:t>
      </w:r>
      <w:r w:rsidRPr="00CE6042">
        <w:rPr>
          <w:b/>
          <w:noProof/>
        </w:rPr>
        <w:t>12</w:t>
      </w:r>
      <w:r>
        <w:rPr>
          <w:noProof/>
        </w:rPr>
        <w:t xml:space="preserve"> година. Међутим, потребно је избацити опцију допуњавања преко бежичног преноса енергије из разлога: </w:t>
      </w:r>
    </w:p>
    <w:p w14:paraId="449BBF71" w14:textId="77777777" w:rsidR="00E07F5B" w:rsidRPr="000153F3" w:rsidRDefault="00E07F5B" w:rsidP="00E07F5B">
      <w:pPr>
        <w:jc w:val="both"/>
        <w:rPr>
          <w:strike/>
          <w:noProof/>
          <w:sz w:val="16"/>
          <w:szCs w:val="16"/>
        </w:rPr>
      </w:pPr>
    </w:p>
    <w:p w14:paraId="260C27EC" w14:textId="77777777" w:rsidR="00E07F5B" w:rsidRDefault="00E07F5B" w:rsidP="00E07F5B">
      <w:pPr>
        <w:pStyle w:val="ListParagraph"/>
        <w:numPr>
          <w:ilvl w:val="0"/>
          <w:numId w:val="21"/>
        </w:numPr>
        <w:jc w:val="both"/>
        <w:rPr>
          <w:noProof/>
        </w:rPr>
      </w:pPr>
      <w:r>
        <w:rPr>
          <w:noProof/>
        </w:rPr>
        <w:t>Индуктивни безжични пренос енергије, преко резонантног трансформатора, још нема задовољавајући степен корисног дејства;</w:t>
      </w:r>
    </w:p>
    <w:p w14:paraId="7A0C7442" w14:textId="77777777" w:rsidR="00E07F5B" w:rsidRPr="00E07F5B" w:rsidRDefault="00E07F5B" w:rsidP="00E07F5B">
      <w:pPr>
        <w:pStyle w:val="ListParagraph"/>
        <w:ind w:left="405"/>
        <w:jc w:val="both"/>
        <w:rPr>
          <w:noProof/>
          <w:sz w:val="10"/>
          <w:szCs w:val="10"/>
        </w:rPr>
      </w:pPr>
    </w:p>
    <w:p w14:paraId="3B64425B" w14:textId="77777777" w:rsidR="00E07F5B" w:rsidRDefault="00E07F5B" w:rsidP="00E07F5B">
      <w:pPr>
        <w:pStyle w:val="ListParagraph"/>
        <w:numPr>
          <w:ilvl w:val="0"/>
          <w:numId w:val="21"/>
        </w:numPr>
        <w:jc w:val="both"/>
        <w:rPr>
          <w:noProof/>
        </w:rPr>
      </w:pPr>
      <w:r>
        <w:rPr>
          <w:noProof/>
        </w:rPr>
        <w:t xml:space="preserve">Додатна опрема која се уграђује у возило је тешка око </w:t>
      </w:r>
      <w:r w:rsidRPr="00E70985">
        <w:rPr>
          <w:b/>
          <w:i/>
          <w:noProof/>
        </w:rPr>
        <w:t xml:space="preserve">380 </w:t>
      </w:r>
      <w:r w:rsidRPr="00E70985">
        <w:rPr>
          <w:b/>
          <w:i/>
          <w:noProof/>
          <w:lang w:val="en-US"/>
        </w:rPr>
        <w:t>kg</w:t>
      </w:r>
      <w:r>
        <w:rPr>
          <w:noProof/>
          <w:lang w:val="en-US"/>
        </w:rPr>
        <w:t xml:space="preserve">, </w:t>
      </w:r>
      <w:r>
        <w:rPr>
          <w:noProof/>
        </w:rPr>
        <w:t>што значајно поништава употребу лакших батерија</w:t>
      </w:r>
      <w:r>
        <w:rPr>
          <w:noProof/>
          <w:lang w:val="en-US"/>
        </w:rPr>
        <w:t>;</w:t>
      </w:r>
    </w:p>
    <w:p w14:paraId="4AD50E2C" w14:textId="77777777" w:rsidR="00E07F5B" w:rsidRPr="00E07F5B" w:rsidRDefault="00E07F5B" w:rsidP="00E07F5B">
      <w:pPr>
        <w:jc w:val="both"/>
        <w:rPr>
          <w:noProof/>
          <w:sz w:val="10"/>
          <w:szCs w:val="10"/>
        </w:rPr>
      </w:pPr>
    </w:p>
    <w:p w14:paraId="10526AB0" w14:textId="77777777" w:rsidR="00E07F5B" w:rsidRDefault="00E07F5B" w:rsidP="00E07F5B">
      <w:pPr>
        <w:pStyle w:val="ListParagraph"/>
        <w:numPr>
          <w:ilvl w:val="0"/>
          <w:numId w:val="21"/>
        </w:numPr>
        <w:jc w:val="both"/>
        <w:rPr>
          <w:noProof/>
        </w:rPr>
      </w:pPr>
      <w:r>
        <w:rPr>
          <w:noProof/>
        </w:rPr>
        <w:t xml:space="preserve">Потребно је прецизно позиционирање на месту допуњавања. Систем предвиђа покретни рам са намотајем секундара трансформатора који треба да се позиционира на око </w:t>
      </w:r>
      <w:r w:rsidRPr="00891179">
        <w:rPr>
          <w:b/>
          <w:i/>
          <w:noProof/>
        </w:rPr>
        <w:t xml:space="preserve">4 </w:t>
      </w:r>
      <w:r w:rsidRPr="00891179">
        <w:rPr>
          <w:b/>
          <w:i/>
          <w:noProof/>
          <w:lang w:val="en-US"/>
        </w:rPr>
        <w:t>cm</w:t>
      </w:r>
      <w:r>
        <w:rPr>
          <w:noProof/>
          <w:lang w:val="en-US"/>
        </w:rPr>
        <w:t xml:space="preserve"> </w:t>
      </w:r>
      <w:r>
        <w:rPr>
          <w:noProof/>
        </w:rPr>
        <w:t>од коловоза, што компликује конструкцију возила и захтева додатно одржавање;</w:t>
      </w:r>
    </w:p>
    <w:p w14:paraId="40EF72D5" w14:textId="77777777" w:rsidR="00E07F5B" w:rsidRPr="00E07F5B" w:rsidRDefault="00E07F5B" w:rsidP="00E07F5B">
      <w:pPr>
        <w:jc w:val="both"/>
        <w:rPr>
          <w:noProof/>
          <w:sz w:val="10"/>
          <w:szCs w:val="10"/>
        </w:rPr>
      </w:pPr>
    </w:p>
    <w:p w14:paraId="44D39C4F" w14:textId="3B14F466" w:rsidR="00E07F5B" w:rsidRDefault="00E07F5B" w:rsidP="00E07F5B">
      <w:pPr>
        <w:pStyle w:val="ListParagraph"/>
        <w:numPr>
          <w:ilvl w:val="0"/>
          <w:numId w:val="21"/>
        </w:numPr>
        <w:jc w:val="both"/>
        <w:rPr>
          <w:noProof/>
        </w:rPr>
      </w:pPr>
      <w:r>
        <w:rPr>
          <w:noProof/>
        </w:rPr>
        <w:t>Постоји потреба за заштит</w:t>
      </w:r>
      <w:r w:rsidR="000153D8">
        <w:rPr>
          <w:noProof/>
        </w:rPr>
        <w:t>ом</w:t>
      </w:r>
      <w:r>
        <w:rPr>
          <w:noProof/>
        </w:rPr>
        <w:t xml:space="preserve"> од електромагнетног зрачења;</w:t>
      </w:r>
    </w:p>
    <w:p w14:paraId="0CC1DB55" w14:textId="77777777" w:rsidR="00E07F5B" w:rsidRPr="00E07F5B" w:rsidRDefault="00E07F5B" w:rsidP="00E07F5B">
      <w:pPr>
        <w:jc w:val="both"/>
        <w:rPr>
          <w:noProof/>
          <w:sz w:val="10"/>
          <w:szCs w:val="10"/>
        </w:rPr>
      </w:pPr>
    </w:p>
    <w:p w14:paraId="05204949" w14:textId="36174074" w:rsidR="00E07F5B" w:rsidRDefault="00E07F5B" w:rsidP="00E07F5B">
      <w:pPr>
        <w:pStyle w:val="ListParagraph"/>
        <w:numPr>
          <w:ilvl w:val="0"/>
          <w:numId w:val="21"/>
        </w:numPr>
        <w:jc w:val="both"/>
        <w:rPr>
          <w:noProof/>
        </w:rPr>
      </w:pPr>
      <w:r>
        <w:rPr>
          <w:noProof/>
        </w:rPr>
        <w:t xml:space="preserve">Неопходна је додатна инфраструктура на терминусима: Простор и уградња инвертора снаге </w:t>
      </w:r>
      <w:r w:rsidRPr="006574A2">
        <w:rPr>
          <w:b/>
          <w:i/>
          <w:noProof/>
        </w:rPr>
        <w:t xml:space="preserve">200 </w:t>
      </w:r>
      <w:r w:rsidRPr="006574A2">
        <w:rPr>
          <w:b/>
          <w:i/>
          <w:noProof/>
          <w:lang w:val="en-US"/>
        </w:rPr>
        <w:t>kW</w:t>
      </w:r>
      <w:r>
        <w:rPr>
          <w:noProof/>
          <w:lang w:val="en-US"/>
        </w:rPr>
        <w:t xml:space="preserve">, </w:t>
      </w:r>
      <w:r w:rsidRPr="006574A2">
        <w:rPr>
          <w:b/>
          <w:i/>
          <w:noProof/>
        </w:rPr>
        <w:t xml:space="preserve">20 </w:t>
      </w:r>
      <w:r w:rsidRPr="006574A2">
        <w:rPr>
          <w:b/>
          <w:i/>
          <w:noProof/>
          <w:lang w:val="en-US"/>
        </w:rPr>
        <w:t>kHz</w:t>
      </w:r>
      <w:r>
        <w:rPr>
          <w:noProof/>
        </w:rPr>
        <w:t xml:space="preserve"> и укопавање примар</w:t>
      </w:r>
      <w:r w:rsidR="00D01030">
        <w:rPr>
          <w:noProof/>
        </w:rPr>
        <w:t>а</w:t>
      </w:r>
      <w:r>
        <w:rPr>
          <w:noProof/>
        </w:rPr>
        <w:t xml:space="preserve"> резонантног трансформатора у коловоз.</w:t>
      </w:r>
    </w:p>
    <w:p w14:paraId="42A82D0B" w14:textId="77777777" w:rsidR="00E07F5B" w:rsidRPr="002D1DF6" w:rsidRDefault="00E07F5B" w:rsidP="00E07F5B">
      <w:pPr>
        <w:jc w:val="both"/>
        <w:rPr>
          <w:noProof/>
          <w:sz w:val="16"/>
          <w:szCs w:val="16"/>
        </w:rPr>
      </w:pPr>
    </w:p>
    <w:p w14:paraId="48D4C953" w14:textId="45CCDAC2" w:rsidR="00E07F5B" w:rsidRDefault="00E07F5B" w:rsidP="00E07F5B">
      <w:pPr>
        <w:jc w:val="both"/>
        <w:rPr>
          <w:noProof/>
        </w:rPr>
      </w:pPr>
      <w:r>
        <w:rPr>
          <w:noProof/>
        </w:rPr>
        <w:t>С друге стране употреба пантографа за допуњавање на крајњим терминусима и у гаражи</w:t>
      </w:r>
      <w:r w:rsidR="00F160AE">
        <w:rPr>
          <w:noProof/>
        </w:rPr>
        <w:t>,</w:t>
      </w:r>
      <w:r>
        <w:rPr>
          <w:noProof/>
        </w:rPr>
        <w:t xml:space="preserve"> где се напајање врши из тролејбуске контактне мреже, код нас има значајне предности:</w:t>
      </w:r>
    </w:p>
    <w:p w14:paraId="263C5630" w14:textId="77777777" w:rsidR="00E07F5B" w:rsidRPr="00E07F5B" w:rsidRDefault="00E07F5B" w:rsidP="00E07F5B">
      <w:pPr>
        <w:jc w:val="both"/>
        <w:rPr>
          <w:noProof/>
          <w:sz w:val="16"/>
          <w:szCs w:val="16"/>
        </w:rPr>
      </w:pPr>
    </w:p>
    <w:p w14:paraId="631E50A0" w14:textId="77777777" w:rsidR="00E07F5B" w:rsidRDefault="00E07F5B" w:rsidP="00E33B19">
      <w:pPr>
        <w:pStyle w:val="ListParagraph"/>
        <w:numPr>
          <w:ilvl w:val="0"/>
          <w:numId w:val="24"/>
        </w:numPr>
        <w:jc w:val="both"/>
        <w:rPr>
          <w:noProof/>
        </w:rPr>
      </w:pPr>
      <w:r>
        <w:rPr>
          <w:noProof/>
        </w:rPr>
        <w:t xml:space="preserve">Нема потребе за додатним </w:t>
      </w:r>
      <w:r w:rsidRPr="00E07F5B">
        <w:rPr>
          <w:b/>
          <w:i/>
          <w:noProof/>
          <w:lang w:val="en-US"/>
        </w:rPr>
        <w:t>AC/AC</w:t>
      </w:r>
      <w:r>
        <w:rPr>
          <w:noProof/>
        </w:rPr>
        <w:t xml:space="preserve"> или</w:t>
      </w:r>
      <w:r w:rsidRPr="00E07F5B">
        <w:rPr>
          <w:noProof/>
          <w:lang w:val="en-US"/>
        </w:rPr>
        <w:t xml:space="preserve"> </w:t>
      </w:r>
      <w:r w:rsidRPr="00E07F5B">
        <w:rPr>
          <w:b/>
          <w:i/>
          <w:noProof/>
          <w:lang w:val="en-US"/>
        </w:rPr>
        <w:t>AC/DC</w:t>
      </w:r>
      <w:r w:rsidRPr="00E07F5B">
        <w:rPr>
          <w:noProof/>
          <w:lang w:val="en-US"/>
        </w:rPr>
        <w:t xml:space="preserve"> </w:t>
      </w:r>
      <w:r>
        <w:rPr>
          <w:noProof/>
        </w:rPr>
        <w:t>„пуњачима“ на терминусима;</w:t>
      </w:r>
    </w:p>
    <w:p w14:paraId="1F093B31" w14:textId="77777777" w:rsidR="00E07F5B" w:rsidRPr="00E07F5B" w:rsidRDefault="00E07F5B" w:rsidP="00E07F5B">
      <w:pPr>
        <w:ind w:left="360"/>
        <w:jc w:val="both"/>
        <w:rPr>
          <w:noProof/>
          <w:sz w:val="10"/>
          <w:szCs w:val="10"/>
        </w:rPr>
      </w:pPr>
    </w:p>
    <w:p w14:paraId="1755401C" w14:textId="4D37B8D6" w:rsidR="00E07F5B" w:rsidRDefault="00E07F5B" w:rsidP="006A784A">
      <w:pPr>
        <w:pStyle w:val="ListParagraph"/>
        <w:numPr>
          <w:ilvl w:val="0"/>
          <w:numId w:val="24"/>
        </w:numPr>
        <w:jc w:val="both"/>
        <w:rPr>
          <w:noProof/>
        </w:rPr>
      </w:pPr>
      <w:r>
        <w:rPr>
          <w:noProof/>
        </w:rPr>
        <w:t>У оквиру гараже „</w:t>
      </w:r>
      <w:r w:rsidRPr="00E07F5B">
        <w:rPr>
          <w:b/>
          <w:noProof/>
        </w:rPr>
        <w:t>Дорћол</w:t>
      </w:r>
      <w:r>
        <w:rPr>
          <w:noProof/>
        </w:rPr>
        <w:t>“ могућност напајања из градске мреже додатних пуњача није могућа из постојеће трафо станице. Односно ноћно пуњење ових возила се на тај начин неби могл</w:t>
      </w:r>
      <w:r w:rsidR="00F160AE">
        <w:rPr>
          <w:noProof/>
        </w:rPr>
        <w:t>о</w:t>
      </w:r>
      <w:r>
        <w:rPr>
          <w:noProof/>
        </w:rPr>
        <w:t xml:space="preserve"> </w:t>
      </w:r>
      <w:r w:rsidR="00F160AE">
        <w:rPr>
          <w:noProof/>
        </w:rPr>
        <w:t>остварити</w:t>
      </w:r>
      <w:bookmarkStart w:id="0" w:name="_GoBack"/>
      <w:bookmarkEnd w:id="0"/>
      <w:r>
        <w:rPr>
          <w:noProof/>
        </w:rPr>
        <w:t>;</w:t>
      </w:r>
    </w:p>
    <w:p w14:paraId="1673AF71" w14:textId="77777777" w:rsidR="00E07F5B" w:rsidRPr="00E07F5B" w:rsidRDefault="00E07F5B" w:rsidP="00E07F5B">
      <w:pPr>
        <w:ind w:left="360"/>
        <w:jc w:val="both"/>
        <w:rPr>
          <w:noProof/>
          <w:sz w:val="10"/>
          <w:szCs w:val="10"/>
        </w:rPr>
      </w:pPr>
    </w:p>
    <w:p w14:paraId="136D0246" w14:textId="77777777" w:rsidR="00E07F5B" w:rsidRDefault="00E07F5B" w:rsidP="00BB43C6">
      <w:pPr>
        <w:pStyle w:val="ListParagraph"/>
        <w:numPr>
          <w:ilvl w:val="0"/>
          <w:numId w:val="24"/>
        </w:numPr>
        <w:jc w:val="both"/>
        <w:rPr>
          <w:noProof/>
          <w:lang w:val="en-US"/>
        </w:rPr>
      </w:pPr>
      <w:r>
        <w:rPr>
          <w:noProof/>
        </w:rPr>
        <w:t>Могућност напајања директно из тролејбуске контактне мреже, у гаражи „</w:t>
      </w:r>
      <w:r w:rsidRPr="00E07F5B">
        <w:rPr>
          <w:b/>
          <w:noProof/>
        </w:rPr>
        <w:t>Дорћол</w:t>
      </w:r>
      <w:r>
        <w:rPr>
          <w:noProof/>
        </w:rPr>
        <w:t xml:space="preserve">“, за свих </w:t>
      </w:r>
      <w:r w:rsidRPr="00E07F5B">
        <w:rPr>
          <w:b/>
          <w:noProof/>
        </w:rPr>
        <w:t>4</w:t>
      </w:r>
      <w:r>
        <w:rPr>
          <w:noProof/>
        </w:rPr>
        <w:t xml:space="preserve"> ÷ </w:t>
      </w:r>
      <w:r w:rsidRPr="00E07F5B">
        <w:rPr>
          <w:b/>
          <w:noProof/>
        </w:rPr>
        <w:t>5</w:t>
      </w:r>
      <w:r>
        <w:rPr>
          <w:noProof/>
        </w:rPr>
        <w:t xml:space="preserve"> </w:t>
      </w:r>
      <w:r w:rsidRPr="00E07F5B">
        <w:rPr>
          <w:b/>
          <w:i/>
          <w:noProof/>
          <w:lang w:val="en-US"/>
        </w:rPr>
        <w:t>eBus</w:t>
      </w:r>
      <w:r w:rsidRPr="00E07F5B">
        <w:rPr>
          <w:noProof/>
          <w:lang w:val="en-US"/>
        </w:rPr>
        <w:t xml:space="preserve"> </w:t>
      </w:r>
      <w:r>
        <w:rPr>
          <w:noProof/>
        </w:rPr>
        <w:t>возила у периоду након завршеног ноћног прегледа па до првих јутарњих излазака је потпуно остварљиво и не представља никакво посебно оптерећење за исправљачку станицу из које се врши напајање;</w:t>
      </w:r>
    </w:p>
    <w:p w14:paraId="1D135B08" w14:textId="77777777" w:rsidR="00E07F5B" w:rsidRPr="00E07F5B" w:rsidRDefault="00E07F5B" w:rsidP="00E07F5B">
      <w:pPr>
        <w:ind w:left="360"/>
        <w:jc w:val="both"/>
        <w:rPr>
          <w:noProof/>
          <w:sz w:val="10"/>
          <w:szCs w:val="10"/>
          <w:lang w:val="en-US"/>
        </w:rPr>
      </w:pPr>
    </w:p>
    <w:p w14:paraId="4F656268" w14:textId="77777777" w:rsidR="00E07F5B" w:rsidRDefault="00D82006" w:rsidP="00B072B6">
      <w:pPr>
        <w:pStyle w:val="ListParagraph"/>
        <w:numPr>
          <w:ilvl w:val="0"/>
          <w:numId w:val="24"/>
        </w:numPr>
        <w:jc w:val="both"/>
        <w:rPr>
          <w:noProof/>
          <w:lang w:val="en-US"/>
        </w:rPr>
      </w:pPr>
      <w:r>
        <w:rPr>
          <w:noProof/>
        </w:rPr>
        <w:t xml:space="preserve">Релативно једноставна конструкција дела напојне мреже за допуњавање на крајњим терминусима, коју може извршити </w:t>
      </w:r>
      <w:r w:rsidRPr="00E07F5B">
        <w:rPr>
          <w:b/>
          <w:noProof/>
        </w:rPr>
        <w:t>ОЈ</w:t>
      </w:r>
      <w:r>
        <w:rPr>
          <w:noProof/>
        </w:rPr>
        <w:t xml:space="preserve"> „</w:t>
      </w:r>
      <w:r w:rsidRPr="00E07F5B">
        <w:rPr>
          <w:b/>
          <w:noProof/>
        </w:rPr>
        <w:t>ЕГО</w:t>
      </w:r>
      <w:r>
        <w:rPr>
          <w:noProof/>
        </w:rPr>
        <w:t>“;</w:t>
      </w:r>
    </w:p>
    <w:p w14:paraId="642E5A72" w14:textId="77777777" w:rsidR="00E07F5B" w:rsidRPr="00E07F5B" w:rsidRDefault="00E07F5B" w:rsidP="00E07F5B">
      <w:pPr>
        <w:ind w:left="360"/>
        <w:jc w:val="both"/>
        <w:rPr>
          <w:noProof/>
          <w:sz w:val="10"/>
          <w:szCs w:val="10"/>
          <w:lang w:val="en-US"/>
        </w:rPr>
      </w:pPr>
    </w:p>
    <w:p w14:paraId="6B6A048D" w14:textId="0895362B" w:rsidR="00E07F5B" w:rsidRPr="00D64A57" w:rsidRDefault="003D32F1" w:rsidP="003D32F1">
      <w:pPr>
        <w:pStyle w:val="ListParagraph"/>
        <w:numPr>
          <w:ilvl w:val="0"/>
          <w:numId w:val="24"/>
        </w:numPr>
        <w:jc w:val="both"/>
        <w:rPr>
          <w:noProof/>
          <w:lang w:val="en-US"/>
        </w:rPr>
      </w:pPr>
      <w:r>
        <w:rPr>
          <w:noProof/>
        </w:rPr>
        <w:t>Није потребно посебно тарифирање утрошене енергије, нити постоји проблем вршног оптерећења</w:t>
      </w:r>
      <w:r w:rsidR="000153D8">
        <w:rPr>
          <w:noProof/>
        </w:rPr>
        <w:t>,</w:t>
      </w:r>
      <w:r w:rsidRPr="00E07F5B">
        <w:rPr>
          <w:noProof/>
          <w:lang w:val="en-US"/>
        </w:rPr>
        <w:t xml:space="preserve"> </w:t>
      </w:r>
      <w:r>
        <w:rPr>
          <w:noProof/>
        </w:rPr>
        <w:t>јер је то већ покривено постојећим системом</w:t>
      </w:r>
      <w:r w:rsidR="00D82006">
        <w:rPr>
          <w:noProof/>
        </w:rPr>
        <w:t xml:space="preserve"> напајања тролејбуске и трамвајске контактне мреже</w:t>
      </w:r>
      <w:r>
        <w:rPr>
          <w:noProof/>
        </w:rPr>
        <w:t>.</w:t>
      </w:r>
    </w:p>
    <w:p w14:paraId="29E38131" w14:textId="77777777" w:rsidR="003D32F1" w:rsidRPr="003D32F1" w:rsidRDefault="003D32F1" w:rsidP="003D32F1">
      <w:pPr>
        <w:rPr>
          <w:noProof/>
        </w:rPr>
      </w:pPr>
    </w:p>
    <w:sectPr w:rsidR="003D32F1" w:rsidRPr="003D32F1" w:rsidSect="00E26331">
      <w:headerReference w:type="default" r:id="rId29"/>
      <w:footerReference w:type="default" r:id="rId30"/>
      <w:pgSz w:w="16839" w:h="11907" w:orient="landscape" w:code="9"/>
      <w:pgMar w:top="720" w:right="729"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6B348" w14:textId="77777777" w:rsidR="00BD6C18" w:rsidRDefault="00BD6C18" w:rsidP="009462D3">
      <w:r>
        <w:separator/>
      </w:r>
    </w:p>
  </w:endnote>
  <w:endnote w:type="continuationSeparator" w:id="0">
    <w:p w14:paraId="4C2197D2" w14:textId="77777777" w:rsidR="00BD6C18" w:rsidRDefault="00BD6C18" w:rsidP="0094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205E8" w14:textId="656D866F" w:rsidR="0038169D" w:rsidRDefault="00361E18">
    <w:pPr>
      <w:pStyle w:val="Footer"/>
      <w:pBdr>
        <w:top w:val="thinThickSmallGap" w:sz="24" w:space="1" w:color="823B0B" w:themeColor="accent2" w:themeShade="7F"/>
      </w:pBdr>
      <w:rPr>
        <w:rFonts w:asciiTheme="majorHAnsi" w:hAnsiTheme="majorHAnsi"/>
      </w:rPr>
    </w:pPr>
    <w:r>
      <w:rPr>
        <w:rFonts w:asciiTheme="majorHAnsi" w:hAnsiTheme="majorHAnsi"/>
        <w:b/>
      </w:rPr>
      <w:t>2</w:t>
    </w:r>
    <w:r w:rsidR="000153D8">
      <w:rPr>
        <w:rFonts w:asciiTheme="majorHAnsi" w:hAnsiTheme="majorHAnsi"/>
        <w:b/>
      </w:rPr>
      <w:t>3</w:t>
    </w:r>
    <w:r w:rsidR="0038169D" w:rsidRPr="009462D3">
      <w:rPr>
        <w:rFonts w:asciiTheme="majorHAnsi" w:hAnsiTheme="majorHAnsi"/>
        <w:b/>
      </w:rPr>
      <w:t xml:space="preserve">. </w:t>
    </w:r>
    <w:r w:rsidR="0038169D">
      <w:rPr>
        <w:rFonts w:asciiTheme="majorHAnsi" w:hAnsiTheme="majorHAnsi"/>
        <w:b/>
      </w:rPr>
      <w:t>април</w:t>
    </w:r>
    <w:r w:rsidR="0038169D" w:rsidRPr="009462D3">
      <w:rPr>
        <w:rFonts w:asciiTheme="majorHAnsi" w:hAnsiTheme="majorHAnsi"/>
        <w:b/>
      </w:rPr>
      <w:t xml:space="preserve"> 2015</w:t>
    </w:r>
    <w:r w:rsidR="0038169D">
      <w:rPr>
        <w:rFonts w:asciiTheme="majorHAnsi" w:hAnsiTheme="majorHAnsi"/>
      </w:rPr>
      <w:ptab w:relativeTo="margin" w:alignment="right" w:leader="none"/>
    </w:r>
    <w:r w:rsidR="0038169D">
      <w:rPr>
        <w:rFonts w:asciiTheme="majorHAnsi" w:hAnsiTheme="majorHAnsi"/>
      </w:rPr>
      <w:t xml:space="preserve">Стр. </w:t>
    </w:r>
    <w:r w:rsidR="0038169D" w:rsidRPr="009462D3">
      <w:rPr>
        <w:b/>
      </w:rPr>
      <w:fldChar w:fldCharType="begin"/>
    </w:r>
    <w:r w:rsidR="0038169D" w:rsidRPr="009462D3">
      <w:rPr>
        <w:b/>
      </w:rPr>
      <w:instrText xml:space="preserve"> PAGE   \* MERGEFORMAT </w:instrText>
    </w:r>
    <w:r w:rsidR="0038169D" w:rsidRPr="009462D3">
      <w:rPr>
        <w:b/>
      </w:rPr>
      <w:fldChar w:fldCharType="separate"/>
    </w:r>
    <w:r w:rsidR="00F160AE" w:rsidRPr="00F160AE">
      <w:rPr>
        <w:rFonts w:asciiTheme="majorHAnsi" w:hAnsiTheme="majorHAnsi"/>
        <w:b/>
        <w:noProof/>
      </w:rPr>
      <w:t>21</w:t>
    </w:r>
    <w:r w:rsidR="0038169D" w:rsidRPr="009462D3">
      <w:rPr>
        <w:rFonts w:asciiTheme="majorHAnsi" w:hAnsiTheme="majorHAnsi"/>
        <w:b/>
        <w:noProof/>
      </w:rPr>
      <w:fldChar w:fldCharType="end"/>
    </w:r>
  </w:p>
  <w:p w14:paraId="19A97485" w14:textId="77777777" w:rsidR="0038169D" w:rsidRDefault="00381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A9B4E" w14:textId="77777777" w:rsidR="00BD6C18" w:rsidRDefault="00BD6C18" w:rsidP="009462D3">
      <w:r>
        <w:separator/>
      </w:r>
    </w:p>
  </w:footnote>
  <w:footnote w:type="continuationSeparator" w:id="0">
    <w:p w14:paraId="73D6D6F0" w14:textId="77777777" w:rsidR="00BD6C18" w:rsidRDefault="00BD6C18" w:rsidP="009462D3">
      <w:r>
        <w:continuationSeparator/>
      </w:r>
    </w:p>
  </w:footnote>
  <w:footnote w:id="1">
    <w:p w14:paraId="552BC0CF" w14:textId="1E0E6C61" w:rsidR="0038169D" w:rsidRDefault="0038169D">
      <w:pPr>
        <w:pStyle w:val="FootnoteText"/>
      </w:pPr>
      <w:r>
        <w:rPr>
          <w:rStyle w:val="FootnoteReference"/>
        </w:rPr>
        <w:footnoteRef/>
      </w:r>
      <w:r>
        <w:t xml:space="preserve"> Обимност материјала захтевала је и сразмерно утрошено време, које није било ограничено само на расположиво радно време.</w:t>
      </w:r>
    </w:p>
  </w:footnote>
  <w:footnote w:id="2">
    <w:p w14:paraId="3C9E90D6" w14:textId="7A09C4ED" w:rsidR="0038169D" w:rsidRPr="00BF4926" w:rsidRDefault="0038169D">
      <w:pPr>
        <w:pStyle w:val="FootnoteText"/>
      </w:pPr>
      <w:r>
        <w:rPr>
          <w:rStyle w:val="FootnoteReference"/>
        </w:rPr>
        <w:footnoteRef/>
      </w:r>
      <w:r>
        <w:t xml:space="preserve"> Ни овај концепт допуњавања батерија за аутономну вожњу возила (тролејбуса) се овде неће разматрати из разлога: </w:t>
      </w:r>
      <w:r w:rsidRPr="00021D94">
        <w:rPr>
          <w:b/>
        </w:rPr>
        <w:t>а</w:t>
      </w:r>
      <w:r>
        <w:t xml:space="preserve">) захтева да линија барем на </w:t>
      </w:r>
      <w:r w:rsidRPr="00021D94">
        <w:rPr>
          <w:b/>
        </w:rPr>
        <w:t>50%</w:t>
      </w:r>
      <w:r>
        <w:t xml:space="preserve"> трасе има постављену контактну мрежу </w:t>
      </w:r>
      <w:r w:rsidRPr="00021D94">
        <w:rPr>
          <w:b/>
        </w:rPr>
        <w:t>б</w:t>
      </w:r>
      <w:r w:rsidRPr="00021D94">
        <w:t>)</w:t>
      </w:r>
      <w:r>
        <w:t xml:space="preserve"> у пракси је примењена на зглобним тролејбусима дужине од </w:t>
      </w:r>
      <w:r w:rsidRPr="00021D94">
        <w:rPr>
          <w:b/>
        </w:rPr>
        <w:t>18</w:t>
      </w:r>
      <w:r>
        <w:t xml:space="preserve"> и више метара.</w:t>
      </w:r>
    </w:p>
  </w:footnote>
  <w:footnote w:id="3">
    <w:p w14:paraId="5452CE97" w14:textId="03B95752" w:rsidR="0038169D" w:rsidRDefault="0038169D">
      <w:pPr>
        <w:pStyle w:val="FootnoteText"/>
      </w:pPr>
      <w:r>
        <w:rPr>
          <w:rStyle w:val="FootnoteReference"/>
        </w:rPr>
        <w:footnoteRef/>
      </w:r>
      <w:r>
        <w:t xml:space="preserve"> Основна очекивања</w:t>
      </w:r>
    </w:p>
  </w:footnote>
  <w:footnote w:id="4">
    <w:p w14:paraId="104C3172" w14:textId="4E92F134" w:rsidR="0038169D" w:rsidRPr="00297A5D" w:rsidRDefault="0038169D">
      <w:pPr>
        <w:pStyle w:val="FootnoteText"/>
      </w:pPr>
      <w:r>
        <w:rPr>
          <w:rStyle w:val="FootnoteReference"/>
        </w:rPr>
        <w:footnoteRef/>
      </w:r>
      <w:r>
        <w:t xml:space="preserve"> У датом Рагоне дијаграму као представник </w:t>
      </w:r>
      <w:r w:rsidRPr="00297A5D">
        <w:rPr>
          <w:b/>
          <w:i/>
          <w:lang w:val="en-US"/>
        </w:rPr>
        <w:t>LTO</w:t>
      </w:r>
      <w:r>
        <w:t xml:space="preserve"> приказана је карактеристика посебно конструисане ћелије произвођача </w:t>
      </w:r>
      <w:r>
        <w:rPr>
          <w:lang w:val="en-US"/>
        </w:rPr>
        <w:t>‘</w:t>
      </w:r>
      <w:r w:rsidRPr="00297A5D">
        <w:rPr>
          <w:b/>
          <w:i/>
          <w:lang w:val="en-US"/>
        </w:rPr>
        <w:t>altairnano</w:t>
      </w:r>
      <w:r>
        <w:rPr>
          <w:lang w:val="en-US"/>
        </w:rPr>
        <w:t xml:space="preserve">’, </w:t>
      </w:r>
      <w:r>
        <w:t>где је примењена технологија нано цеви при изради ћелије, што је значајно унапредила неке њене карактеристике. Као таква има и посебну ознаку „</w:t>
      </w:r>
      <w:r w:rsidRPr="00297A5D">
        <w:rPr>
          <w:b/>
          <w:i/>
          <w:lang w:val="en-US"/>
        </w:rPr>
        <w:t>ALTI nLTO</w:t>
      </w:r>
      <w:r>
        <w:t>“.</w:t>
      </w:r>
    </w:p>
  </w:footnote>
  <w:footnote w:id="5">
    <w:p w14:paraId="5FC4A392" w14:textId="36595E97" w:rsidR="005612CE" w:rsidRPr="00174133" w:rsidRDefault="005612CE" w:rsidP="00CD596A">
      <w:pPr>
        <w:pStyle w:val="FootnoteText"/>
        <w:jc w:val="both"/>
      </w:pPr>
      <w:r>
        <w:rPr>
          <w:rStyle w:val="FootnoteReference"/>
        </w:rPr>
        <w:footnoteRef/>
      </w:r>
      <w:r>
        <w:t xml:space="preserve"> Под „</w:t>
      </w:r>
      <w:r w:rsidRPr="005612CE">
        <w:rPr>
          <w:b/>
        </w:rPr>
        <w:t>ултра брзим</w:t>
      </w:r>
      <w:r>
        <w:t xml:space="preserve"> </w:t>
      </w:r>
      <w:r w:rsidRPr="005612CE">
        <w:rPr>
          <w:b/>
        </w:rPr>
        <w:t>пуњењем</w:t>
      </w:r>
      <w:r>
        <w:t>“ (</w:t>
      </w:r>
      <w:r>
        <w:rPr>
          <w:lang w:val="en-US"/>
        </w:rPr>
        <w:t>‘</w:t>
      </w:r>
      <w:r w:rsidRPr="005612CE">
        <w:rPr>
          <w:b/>
          <w:i/>
          <w:lang w:val="en-US"/>
        </w:rPr>
        <w:t>Flash charging’</w:t>
      </w:r>
      <w:r>
        <w:rPr>
          <w:lang w:val="en-US"/>
        </w:rPr>
        <w:t>)</w:t>
      </w:r>
      <w:r>
        <w:t xml:space="preserve"> у ствари се подразумева пуњење у станицама, које трају од </w:t>
      </w:r>
      <w:r w:rsidRPr="005612CE">
        <w:rPr>
          <w:b/>
        </w:rPr>
        <w:t>15</w:t>
      </w:r>
      <w:r>
        <w:t xml:space="preserve"> до </w:t>
      </w:r>
      <w:r w:rsidRPr="005612CE">
        <w:rPr>
          <w:b/>
        </w:rPr>
        <w:t>20</w:t>
      </w:r>
      <w:r>
        <w:t xml:space="preserve"> секунди !!! То овде није случај, јер је реч о пуњењу </w:t>
      </w:r>
      <w:r w:rsidRPr="005612CE">
        <w:rPr>
          <w:b/>
          <w:i/>
          <w:lang w:val="en-US"/>
        </w:rPr>
        <w:t>Chariot eBus</w:t>
      </w:r>
      <w:r w:rsidRPr="005612CE">
        <w:rPr>
          <w:i/>
          <w:lang w:val="en-US"/>
        </w:rPr>
        <w:t>-a</w:t>
      </w:r>
      <w:r>
        <w:rPr>
          <w:lang w:val="en-US"/>
        </w:rPr>
        <w:t xml:space="preserve">, </w:t>
      </w:r>
      <w:r>
        <w:t xml:space="preserve">чије допуњавање траје од </w:t>
      </w:r>
      <w:r w:rsidRPr="005612CE">
        <w:rPr>
          <w:b/>
        </w:rPr>
        <w:t>3</w:t>
      </w:r>
      <w:r>
        <w:t xml:space="preserve"> до </w:t>
      </w:r>
      <w:r w:rsidRPr="005612CE">
        <w:rPr>
          <w:b/>
        </w:rPr>
        <w:t>7</w:t>
      </w:r>
      <w:r>
        <w:t xml:space="preserve"> минута на једном терминусу, а који је несретно назван </w:t>
      </w:r>
      <w:r>
        <w:rPr>
          <w:lang w:val="en-US"/>
        </w:rPr>
        <w:t>‘</w:t>
      </w:r>
      <w:r w:rsidRPr="00174133">
        <w:rPr>
          <w:b/>
          <w:i/>
          <w:lang w:val="en-US"/>
        </w:rPr>
        <w:t>Flash charging</w:t>
      </w:r>
      <w:r>
        <w:rPr>
          <w:lang w:val="en-US"/>
        </w:rPr>
        <w:t>’</w:t>
      </w:r>
      <w:r w:rsidR="00174133">
        <w:rPr>
          <w:lang w:val="en-US"/>
        </w:rPr>
        <w:t xml:space="preserve">, </w:t>
      </w:r>
      <w:r w:rsidR="00174133">
        <w:t>док би</w:t>
      </w:r>
      <w:r>
        <w:t xml:space="preserve"> примереније било </w:t>
      </w:r>
      <w:r w:rsidR="00174133">
        <w:rPr>
          <w:lang w:val="en-US"/>
        </w:rPr>
        <w:t>‘</w:t>
      </w:r>
      <w:r w:rsidR="00174133" w:rsidRPr="00174133">
        <w:rPr>
          <w:b/>
          <w:bCs/>
          <w:lang w:val="en-US"/>
        </w:rPr>
        <w:t>Super Caps charging</w:t>
      </w:r>
      <w:r w:rsidR="00174133" w:rsidRPr="00174133">
        <w:rPr>
          <w:lang w:val="en-US"/>
        </w:rPr>
        <w:t>’</w:t>
      </w:r>
      <w:r w:rsidR="00174133">
        <w:t>. То је због тога</w:t>
      </w:r>
      <w:r w:rsidR="00C05AB1">
        <w:t>,</w:t>
      </w:r>
      <w:r w:rsidR="00174133">
        <w:t xml:space="preserve"> што примена супер кондезатора омогућава ултра брзо пуњење, које овде није примењено</w:t>
      </w:r>
      <w:r w:rsidR="00C05AB1">
        <w:t>,</w:t>
      </w:r>
      <w:r w:rsidR="00174133">
        <w:t xml:space="preserve"> јер употребљени </w:t>
      </w:r>
      <w:r w:rsidR="00174133" w:rsidRPr="00811A73">
        <w:rPr>
          <w:b/>
          <w:i/>
          <w:lang w:val="en-US"/>
        </w:rPr>
        <w:t>DC/DC</w:t>
      </w:r>
      <w:r w:rsidR="00174133">
        <w:rPr>
          <w:lang w:val="en-US"/>
        </w:rPr>
        <w:t xml:space="preserve"> </w:t>
      </w:r>
      <w:r w:rsidR="00174133">
        <w:t xml:space="preserve">конвертор </w:t>
      </w:r>
      <w:r w:rsidR="00C05AB1">
        <w:t>преко кога се пуне,</w:t>
      </w:r>
      <w:r w:rsidR="00811A73">
        <w:t xml:space="preserve"> </w:t>
      </w:r>
      <w:r w:rsidR="00174133">
        <w:t xml:space="preserve">није димензионисан </w:t>
      </w:r>
      <w:r w:rsidR="00811A73">
        <w:t>за снагу која би била потребна за то (</w:t>
      </w:r>
      <w:r w:rsidR="00811A73" w:rsidRPr="00811A73">
        <w:rPr>
          <w:b/>
          <w:i/>
          <w:lang w:val="en-US"/>
        </w:rPr>
        <w:t>Chariot eBus</w:t>
      </w:r>
      <w:r w:rsidR="00811A73">
        <w:rPr>
          <w:lang w:val="en-US"/>
        </w:rPr>
        <w:t xml:space="preserve"> </w:t>
      </w:r>
      <w:r w:rsidR="00811A73">
        <w:t xml:space="preserve">користи дупли </w:t>
      </w:r>
      <w:r w:rsidR="00811A73" w:rsidRPr="00811A73">
        <w:rPr>
          <w:b/>
          <w:i/>
          <w:lang w:val="en-US"/>
        </w:rPr>
        <w:t>Siemens-</w:t>
      </w:r>
      <w:proofErr w:type="spellStart"/>
      <w:r w:rsidR="00811A73" w:rsidRPr="00811A73">
        <w:rPr>
          <w:i/>
          <w:lang w:val="en-US"/>
        </w:rPr>
        <w:t>ov</w:t>
      </w:r>
      <w:proofErr w:type="spellEnd"/>
      <w:r w:rsidR="00811A73">
        <w:rPr>
          <w:lang w:val="en-US"/>
        </w:rPr>
        <w:t xml:space="preserve"> </w:t>
      </w:r>
      <w:r w:rsidR="00811A73" w:rsidRPr="00811A73">
        <w:rPr>
          <w:b/>
          <w:i/>
          <w:lang w:val="en-US"/>
        </w:rPr>
        <w:t>ELFA</w:t>
      </w:r>
      <w:r w:rsidR="00811A73">
        <w:rPr>
          <w:lang w:val="en-US"/>
        </w:rPr>
        <w:t xml:space="preserve"> </w:t>
      </w:r>
      <w:r w:rsidR="00811A73">
        <w:t>систем).</w:t>
      </w:r>
    </w:p>
  </w:footnote>
  <w:footnote w:id="6">
    <w:p w14:paraId="36DCB8B0" w14:textId="76A0272D" w:rsidR="00470648" w:rsidRDefault="00470648" w:rsidP="00CD596A">
      <w:pPr>
        <w:pStyle w:val="FootnoteText"/>
        <w:jc w:val="both"/>
      </w:pPr>
      <w:r>
        <w:rPr>
          <w:rStyle w:val="FootnoteReference"/>
        </w:rPr>
        <w:footnoteRef/>
      </w:r>
      <w:r>
        <w:t xml:space="preserve"> За линију и ред вожње из нашег примера. Годишњи број дана је преведен на радне дане</w:t>
      </w:r>
      <w:r w:rsidR="00BC4C4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b/>
        <w:sz w:val="32"/>
        <w:szCs w:val="32"/>
        <w:lang w:val="en-US"/>
      </w:rPr>
      <w:alias w:val="Title"/>
      <w:id w:val="77738743"/>
      <w:placeholder>
        <w:docPart w:val="F879427A7A534D64AD3AB513921A3773"/>
      </w:placeholder>
      <w:dataBinding w:prefixMappings="xmlns:ns0='http://schemas.openxmlformats.org/package/2006/metadata/core-properties' xmlns:ns1='http://purl.org/dc/elements/1.1/'" w:xpath="/ns0:coreProperties[1]/ns1:title[1]" w:storeItemID="{6C3C8BC8-F283-45AE-878A-BAB7291924A1}"/>
      <w:text/>
    </w:sdtPr>
    <w:sdtEndPr/>
    <w:sdtContent>
      <w:p w14:paraId="73C72D76" w14:textId="6A0E7DAE" w:rsidR="0038169D" w:rsidRPr="00AA441C" w:rsidRDefault="0038169D">
        <w:pPr>
          <w:pStyle w:val="Header"/>
          <w:pBdr>
            <w:bottom w:val="thickThinSmallGap" w:sz="24" w:space="1" w:color="823B0B" w:themeColor="accent2" w:themeShade="7F"/>
          </w:pBdr>
          <w:jc w:val="center"/>
          <w:rPr>
            <w:rFonts w:asciiTheme="majorHAnsi" w:eastAsiaTheme="majorEastAsia" w:hAnsiTheme="majorHAnsi" w:cstheme="majorBidi"/>
            <w:b/>
            <w:sz w:val="32"/>
            <w:szCs w:val="32"/>
            <w:lang w:val="en-US"/>
          </w:rPr>
        </w:pPr>
        <w:r w:rsidRPr="00AA441C">
          <w:rPr>
            <w:rFonts w:asciiTheme="majorHAnsi" w:eastAsiaTheme="majorEastAsia" w:hAnsiTheme="majorHAnsi" w:cstheme="majorBidi"/>
            <w:b/>
            <w:sz w:val="32"/>
            <w:szCs w:val="32"/>
            <w:lang w:val="en-US"/>
          </w:rPr>
          <w:t>eBus through the Eyes of the Customer</w:t>
        </w:r>
      </w:p>
    </w:sdtContent>
  </w:sdt>
  <w:p w14:paraId="3B2804A0" w14:textId="77777777" w:rsidR="0038169D" w:rsidRDefault="003816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pt;height:11.5pt" o:bullet="t">
        <v:imagedata r:id="rId1" o:title="mso99B1"/>
      </v:shape>
    </w:pict>
  </w:numPicBullet>
  <w:abstractNum w:abstractNumId="0">
    <w:nsid w:val="01D33D10"/>
    <w:multiLevelType w:val="multilevel"/>
    <w:tmpl w:val="3076AF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A1358C"/>
    <w:multiLevelType w:val="multilevel"/>
    <w:tmpl w:val="FF667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26969"/>
    <w:multiLevelType w:val="hybridMultilevel"/>
    <w:tmpl w:val="A0DA65FA"/>
    <w:lvl w:ilvl="0" w:tplc="A1D86A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C3446"/>
    <w:multiLevelType w:val="hybridMultilevel"/>
    <w:tmpl w:val="070A479C"/>
    <w:lvl w:ilvl="0" w:tplc="C35C3F90">
      <w:start w:val="1"/>
      <w:numFmt w:val="bullet"/>
      <w:lvlText w:val="-"/>
      <w:lvlJc w:val="left"/>
      <w:pPr>
        <w:ind w:left="1155" w:hanging="360"/>
      </w:pPr>
      <w:rPr>
        <w:rFonts w:ascii="Calibri" w:eastAsiaTheme="minorHAnsi" w:hAnsi="Calibri" w:cstheme="minorBidi"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nsid w:val="13961AED"/>
    <w:multiLevelType w:val="hybridMultilevel"/>
    <w:tmpl w:val="719043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A6496"/>
    <w:multiLevelType w:val="hybridMultilevel"/>
    <w:tmpl w:val="BF8DFD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92A6381"/>
    <w:multiLevelType w:val="hybridMultilevel"/>
    <w:tmpl w:val="0784A274"/>
    <w:lvl w:ilvl="0" w:tplc="2A624C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1C0A70"/>
    <w:multiLevelType w:val="hybridMultilevel"/>
    <w:tmpl w:val="A6B0322C"/>
    <w:lvl w:ilvl="0" w:tplc="364EBB9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3A271FCA"/>
    <w:multiLevelType w:val="hybridMultilevel"/>
    <w:tmpl w:val="9DA8C7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424B4"/>
    <w:multiLevelType w:val="hybridMultilevel"/>
    <w:tmpl w:val="9A948A7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0">
    <w:nsid w:val="409D7AB2"/>
    <w:multiLevelType w:val="hybridMultilevel"/>
    <w:tmpl w:val="9FBA40DE"/>
    <w:lvl w:ilvl="0" w:tplc="0E32D4B4">
      <w:numFmt w:val="bullet"/>
      <w:lvlText w:val=""/>
      <w:lvlJc w:val="left"/>
      <w:pPr>
        <w:ind w:left="720" w:hanging="360"/>
      </w:pPr>
      <w:rPr>
        <w:rFonts w:ascii="Symbol" w:eastAsiaTheme="minorHAnsi" w:hAnsi="Symbol" w:cstheme="minorBidi"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EC6698"/>
    <w:multiLevelType w:val="hybridMultilevel"/>
    <w:tmpl w:val="E3D05A00"/>
    <w:lvl w:ilvl="0" w:tplc="DD802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701978"/>
    <w:multiLevelType w:val="hybridMultilevel"/>
    <w:tmpl w:val="9450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8E290E"/>
    <w:multiLevelType w:val="hybridMultilevel"/>
    <w:tmpl w:val="BD7E1C40"/>
    <w:lvl w:ilvl="0" w:tplc="CEDA0C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334C94"/>
    <w:multiLevelType w:val="multilevel"/>
    <w:tmpl w:val="3AEE2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C54FD9"/>
    <w:multiLevelType w:val="hybridMultilevel"/>
    <w:tmpl w:val="14C412A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nsid w:val="51E209BB"/>
    <w:multiLevelType w:val="hybridMultilevel"/>
    <w:tmpl w:val="910E2A9C"/>
    <w:lvl w:ilvl="0" w:tplc="1650438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BE1AF0"/>
    <w:multiLevelType w:val="hybridMultilevel"/>
    <w:tmpl w:val="A05EA6AA"/>
    <w:lvl w:ilvl="0" w:tplc="7C949F7A">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BD12A6"/>
    <w:multiLevelType w:val="hybridMultilevel"/>
    <w:tmpl w:val="EF702D58"/>
    <w:lvl w:ilvl="0" w:tplc="7FA08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EB26B5"/>
    <w:multiLevelType w:val="hybridMultilevel"/>
    <w:tmpl w:val="510EEC1A"/>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0">
    <w:nsid w:val="5C17196A"/>
    <w:multiLevelType w:val="multilevel"/>
    <w:tmpl w:val="8CCA8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DC4758C"/>
    <w:multiLevelType w:val="hybridMultilevel"/>
    <w:tmpl w:val="25CA18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814942"/>
    <w:multiLevelType w:val="hybridMultilevel"/>
    <w:tmpl w:val="6CCC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B81AC7"/>
    <w:multiLevelType w:val="multilevel"/>
    <w:tmpl w:val="E400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2013E2"/>
    <w:multiLevelType w:val="hybridMultilevel"/>
    <w:tmpl w:val="3C6C6264"/>
    <w:lvl w:ilvl="0" w:tplc="E74CEC7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5">
    <w:nsid w:val="6EFD2095"/>
    <w:multiLevelType w:val="hybridMultilevel"/>
    <w:tmpl w:val="63C885EC"/>
    <w:lvl w:ilvl="0" w:tplc="BB6EFB4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E56E5E"/>
    <w:multiLevelType w:val="hybridMultilevel"/>
    <w:tmpl w:val="A38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1"/>
  </w:num>
  <w:num w:numId="4">
    <w:abstractNumId w:val="8"/>
  </w:num>
  <w:num w:numId="5">
    <w:abstractNumId w:val="10"/>
  </w:num>
  <w:num w:numId="6">
    <w:abstractNumId w:val="25"/>
  </w:num>
  <w:num w:numId="7">
    <w:abstractNumId w:val="5"/>
  </w:num>
  <w:num w:numId="8">
    <w:abstractNumId w:val="4"/>
  </w:num>
  <w:num w:numId="9">
    <w:abstractNumId w:val="23"/>
  </w:num>
  <w:num w:numId="10">
    <w:abstractNumId w:val="14"/>
  </w:num>
  <w:num w:numId="11">
    <w:abstractNumId w:val="1"/>
  </w:num>
  <w:num w:numId="12">
    <w:abstractNumId w:val="0"/>
  </w:num>
  <w:num w:numId="13">
    <w:abstractNumId w:val="12"/>
  </w:num>
  <w:num w:numId="14">
    <w:abstractNumId w:val="2"/>
  </w:num>
  <w:num w:numId="15">
    <w:abstractNumId w:val="13"/>
  </w:num>
  <w:num w:numId="16">
    <w:abstractNumId w:val="6"/>
  </w:num>
  <w:num w:numId="17">
    <w:abstractNumId w:val="16"/>
  </w:num>
  <w:num w:numId="18">
    <w:abstractNumId w:val="3"/>
  </w:num>
  <w:num w:numId="19">
    <w:abstractNumId w:val="22"/>
  </w:num>
  <w:num w:numId="20">
    <w:abstractNumId w:val="26"/>
  </w:num>
  <w:num w:numId="21">
    <w:abstractNumId w:val="24"/>
  </w:num>
  <w:num w:numId="22">
    <w:abstractNumId w:val="7"/>
  </w:num>
  <w:num w:numId="23">
    <w:abstractNumId w:val="11"/>
  </w:num>
  <w:num w:numId="24">
    <w:abstractNumId w:val="18"/>
  </w:num>
  <w:num w:numId="25">
    <w:abstractNumId w:val="19"/>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D3"/>
    <w:rsid w:val="000014E5"/>
    <w:rsid w:val="00003461"/>
    <w:rsid w:val="00005BC0"/>
    <w:rsid w:val="00005D32"/>
    <w:rsid w:val="00005ED2"/>
    <w:rsid w:val="000078CD"/>
    <w:rsid w:val="00007FB0"/>
    <w:rsid w:val="000153D8"/>
    <w:rsid w:val="000153E2"/>
    <w:rsid w:val="000153F3"/>
    <w:rsid w:val="00015C5B"/>
    <w:rsid w:val="00016586"/>
    <w:rsid w:val="00017253"/>
    <w:rsid w:val="000200CD"/>
    <w:rsid w:val="000204D6"/>
    <w:rsid w:val="00021D94"/>
    <w:rsid w:val="000271C1"/>
    <w:rsid w:val="00031FC9"/>
    <w:rsid w:val="00032140"/>
    <w:rsid w:val="00034B8F"/>
    <w:rsid w:val="00036C95"/>
    <w:rsid w:val="00041E03"/>
    <w:rsid w:val="000420C7"/>
    <w:rsid w:val="00042C5E"/>
    <w:rsid w:val="00044003"/>
    <w:rsid w:val="0004528F"/>
    <w:rsid w:val="00046739"/>
    <w:rsid w:val="00047338"/>
    <w:rsid w:val="000473C4"/>
    <w:rsid w:val="00051518"/>
    <w:rsid w:val="00053E17"/>
    <w:rsid w:val="00053F9E"/>
    <w:rsid w:val="0005486B"/>
    <w:rsid w:val="000559A1"/>
    <w:rsid w:val="00055A19"/>
    <w:rsid w:val="00062970"/>
    <w:rsid w:val="000660F2"/>
    <w:rsid w:val="00073886"/>
    <w:rsid w:val="00073B4C"/>
    <w:rsid w:val="00075B6F"/>
    <w:rsid w:val="00077D3B"/>
    <w:rsid w:val="000830CE"/>
    <w:rsid w:val="00084E6B"/>
    <w:rsid w:val="000865BE"/>
    <w:rsid w:val="00086D6F"/>
    <w:rsid w:val="00091B17"/>
    <w:rsid w:val="000A0C0F"/>
    <w:rsid w:val="000A426F"/>
    <w:rsid w:val="000A510B"/>
    <w:rsid w:val="000A63F2"/>
    <w:rsid w:val="000A700B"/>
    <w:rsid w:val="000A77CF"/>
    <w:rsid w:val="000A7E82"/>
    <w:rsid w:val="000B3619"/>
    <w:rsid w:val="000B393F"/>
    <w:rsid w:val="000B4496"/>
    <w:rsid w:val="000B5419"/>
    <w:rsid w:val="000B6ABD"/>
    <w:rsid w:val="000B72E2"/>
    <w:rsid w:val="000C00F9"/>
    <w:rsid w:val="000C12B0"/>
    <w:rsid w:val="000C2D47"/>
    <w:rsid w:val="000C5844"/>
    <w:rsid w:val="000C6C86"/>
    <w:rsid w:val="000C6DF9"/>
    <w:rsid w:val="000C7301"/>
    <w:rsid w:val="000E07DF"/>
    <w:rsid w:val="000E4C88"/>
    <w:rsid w:val="000E5CBA"/>
    <w:rsid w:val="000F2CDC"/>
    <w:rsid w:val="000F3682"/>
    <w:rsid w:val="000F72A9"/>
    <w:rsid w:val="001061FD"/>
    <w:rsid w:val="00106E8B"/>
    <w:rsid w:val="0011022A"/>
    <w:rsid w:val="00110815"/>
    <w:rsid w:val="0011215E"/>
    <w:rsid w:val="001170BF"/>
    <w:rsid w:val="00120A1F"/>
    <w:rsid w:val="001237B2"/>
    <w:rsid w:val="00124AF6"/>
    <w:rsid w:val="00125DB9"/>
    <w:rsid w:val="0012656D"/>
    <w:rsid w:val="0012715C"/>
    <w:rsid w:val="00127A3B"/>
    <w:rsid w:val="0013127F"/>
    <w:rsid w:val="001318E6"/>
    <w:rsid w:val="00137E2F"/>
    <w:rsid w:val="00140444"/>
    <w:rsid w:val="00141B60"/>
    <w:rsid w:val="00150BFE"/>
    <w:rsid w:val="00154173"/>
    <w:rsid w:val="00155834"/>
    <w:rsid w:val="00155A14"/>
    <w:rsid w:val="00156E33"/>
    <w:rsid w:val="00161B36"/>
    <w:rsid w:val="0016498F"/>
    <w:rsid w:val="00166212"/>
    <w:rsid w:val="00167630"/>
    <w:rsid w:val="00170142"/>
    <w:rsid w:val="00170255"/>
    <w:rsid w:val="00170C5A"/>
    <w:rsid w:val="00172264"/>
    <w:rsid w:val="00172E76"/>
    <w:rsid w:val="00174133"/>
    <w:rsid w:val="00174977"/>
    <w:rsid w:val="00175049"/>
    <w:rsid w:val="001776C8"/>
    <w:rsid w:val="00181494"/>
    <w:rsid w:val="00191C91"/>
    <w:rsid w:val="00191EE1"/>
    <w:rsid w:val="00192A47"/>
    <w:rsid w:val="00194413"/>
    <w:rsid w:val="00195A03"/>
    <w:rsid w:val="00196165"/>
    <w:rsid w:val="00196363"/>
    <w:rsid w:val="00197715"/>
    <w:rsid w:val="001A128B"/>
    <w:rsid w:val="001A162C"/>
    <w:rsid w:val="001A1AA5"/>
    <w:rsid w:val="001A3364"/>
    <w:rsid w:val="001A7E45"/>
    <w:rsid w:val="001B437C"/>
    <w:rsid w:val="001B619D"/>
    <w:rsid w:val="001B66FF"/>
    <w:rsid w:val="001C2FBB"/>
    <w:rsid w:val="001C5594"/>
    <w:rsid w:val="001D12EA"/>
    <w:rsid w:val="001D351F"/>
    <w:rsid w:val="001E12E3"/>
    <w:rsid w:val="001E3BF4"/>
    <w:rsid w:val="001E545A"/>
    <w:rsid w:val="001E6A29"/>
    <w:rsid w:val="001E6A2E"/>
    <w:rsid w:val="001F301B"/>
    <w:rsid w:val="001F3D62"/>
    <w:rsid w:val="001F4FB9"/>
    <w:rsid w:val="001F60D7"/>
    <w:rsid w:val="00201C06"/>
    <w:rsid w:val="00203E4E"/>
    <w:rsid w:val="0020489C"/>
    <w:rsid w:val="00214D24"/>
    <w:rsid w:val="00215B06"/>
    <w:rsid w:val="00221761"/>
    <w:rsid w:val="0022229D"/>
    <w:rsid w:val="00226B68"/>
    <w:rsid w:val="002309C6"/>
    <w:rsid w:val="0023105F"/>
    <w:rsid w:val="0023115F"/>
    <w:rsid w:val="00231606"/>
    <w:rsid w:val="00231779"/>
    <w:rsid w:val="00234170"/>
    <w:rsid w:val="00236400"/>
    <w:rsid w:val="00237C14"/>
    <w:rsid w:val="00240869"/>
    <w:rsid w:val="00241CED"/>
    <w:rsid w:val="00241D24"/>
    <w:rsid w:val="00242614"/>
    <w:rsid w:val="00245470"/>
    <w:rsid w:val="002512DA"/>
    <w:rsid w:val="0025239C"/>
    <w:rsid w:val="00252D29"/>
    <w:rsid w:val="00253F82"/>
    <w:rsid w:val="002568C5"/>
    <w:rsid w:val="002620C1"/>
    <w:rsid w:val="002622B3"/>
    <w:rsid w:val="002626B5"/>
    <w:rsid w:val="0026390F"/>
    <w:rsid w:val="00264063"/>
    <w:rsid w:val="00265030"/>
    <w:rsid w:val="00265B6B"/>
    <w:rsid w:val="0027493B"/>
    <w:rsid w:val="00276DBE"/>
    <w:rsid w:val="00277682"/>
    <w:rsid w:val="00283388"/>
    <w:rsid w:val="00283918"/>
    <w:rsid w:val="00294F91"/>
    <w:rsid w:val="00296D15"/>
    <w:rsid w:val="00297A5D"/>
    <w:rsid w:val="00297E02"/>
    <w:rsid w:val="002A015A"/>
    <w:rsid w:val="002A0669"/>
    <w:rsid w:val="002A0F42"/>
    <w:rsid w:val="002A16CF"/>
    <w:rsid w:val="002A2108"/>
    <w:rsid w:val="002A30E6"/>
    <w:rsid w:val="002A6092"/>
    <w:rsid w:val="002B66A8"/>
    <w:rsid w:val="002C1575"/>
    <w:rsid w:val="002C3DC1"/>
    <w:rsid w:val="002C40C1"/>
    <w:rsid w:val="002C444F"/>
    <w:rsid w:val="002C4885"/>
    <w:rsid w:val="002C694A"/>
    <w:rsid w:val="002C6F0A"/>
    <w:rsid w:val="002D07AE"/>
    <w:rsid w:val="002D1DF6"/>
    <w:rsid w:val="002D1E0B"/>
    <w:rsid w:val="002D343E"/>
    <w:rsid w:val="002D55E7"/>
    <w:rsid w:val="002D5A8C"/>
    <w:rsid w:val="002E0377"/>
    <w:rsid w:val="002E311D"/>
    <w:rsid w:val="002E3638"/>
    <w:rsid w:val="002E3E3F"/>
    <w:rsid w:val="002E5DC5"/>
    <w:rsid w:val="002E70FE"/>
    <w:rsid w:val="002E7450"/>
    <w:rsid w:val="002F2C80"/>
    <w:rsid w:val="002F3B7F"/>
    <w:rsid w:val="002F3C45"/>
    <w:rsid w:val="002F522A"/>
    <w:rsid w:val="002F7EB8"/>
    <w:rsid w:val="002F7F0D"/>
    <w:rsid w:val="00300626"/>
    <w:rsid w:val="003044B9"/>
    <w:rsid w:val="0031488C"/>
    <w:rsid w:val="003175AC"/>
    <w:rsid w:val="003206F5"/>
    <w:rsid w:val="0032274B"/>
    <w:rsid w:val="00323A0E"/>
    <w:rsid w:val="0032449E"/>
    <w:rsid w:val="0032603F"/>
    <w:rsid w:val="00327A58"/>
    <w:rsid w:val="00331ABE"/>
    <w:rsid w:val="00340C47"/>
    <w:rsid w:val="00342A52"/>
    <w:rsid w:val="00342DA9"/>
    <w:rsid w:val="003434CF"/>
    <w:rsid w:val="003529D7"/>
    <w:rsid w:val="00353A32"/>
    <w:rsid w:val="00355447"/>
    <w:rsid w:val="0035583D"/>
    <w:rsid w:val="00356583"/>
    <w:rsid w:val="00356B77"/>
    <w:rsid w:val="00360177"/>
    <w:rsid w:val="00361C3F"/>
    <w:rsid w:val="00361E18"/>
    <w:rsid w:val="003651A1"/>
    <w:rsid w:val="00365477"/>
    <w:rsid w:val="00366203"/>
    <w:rsid w:val="0037015D"/>
    <w:rsid w:val="003720C8"/>
    <w:rsid w:val="00374B59"/>
    <w:rsid w:val="00381449"/>
    <w:rsid w:val="0038169D"/>
    <w:rsid w:val="00381806"/>
    <w:rsid w:val="003846A3"/>
    <w:rsid w:val="00393389"/>
    <w:rsid w:val="0039435D"/>
    <w:rsid w:val="00395DBC"/>
    <w:rsid w:val="00397644"/>
    <w:rsid w:val="003A1636"/>
    <w:rsid w:val="003A411F"/>
    <w:rsid w:val="003B02BD"/>
    <w:rsid w:val="003B16BD"/>
    <w:rsid w:val="003B2E6F"/>
    <w:rsid w:val="003B4186"/>
    <w:rsid w:val="003B4655"/>
    <w:rsid w:val="003B64FC"/>
    <w:rsid w:val="003B79FA"/>
    <w:rsid w:val="003C0B15"/>
    <w:rsid w:val="003C1F8F"/>
    <w:rsid w:val="003C21D5"/>
    <w:rsid w:val="003C5593"/>
    <w:rsid w:val="003C69B0"/>
    <w:rsid w:val="003D0683"/>
    <w:rsid w:val="003D141B"/>
    <w:rsid w:val="003D32F1"/>
    <w:rsid w:val="003D378F"/>
    <w:rsid w:val="003D51A4"/>
    <w:rsid w:val="003E3428"/>
    <w:rsid w:val="003E3A00"/>
    <w:rsid w:val="003F3AAF"/>
    <w:rsid w:val="003F50B3"/>
    <w:rsid w:val="003F54C4"/>
    <w:rsid w:val="003F6196"/>
    <w:rsid w:val="003F7425"/>
    <w:rsid w:val="00405AF8"/>
    <w:rsid w:val="00412236"/>
    <w:rsid w:val="00414C3A"/>
    <w:rsid w:val="00421A4E"/>
    <w:rsid w:val="004226BD"/>
    <w:rsid w:val="00423AE3"/>
    <w:rsid w:val="0042415E"/>
    <w:rsid w:val="00424619"/>
    <w:rsid w:val="00425B6A"/>
    <w:rsid w:val="00426A7A"/>
    <w:rsid w:val="004273E3"/>
    <w:rsid w:val="00430AAA"/>
    <w:rsid w:val="00431470"/>
    <w:rsid w:val="004317E3"/>
    <w:rsid w:val="00433E7B"/>
    <w:rsid w:val="00440451"/>
    <w:rsid w:val="004465EE"/>
    <w:rsid w:val="00447CD6"/>
    <w:rsid w:val="004515E2"/>
    <w:rsid w:val="0045461E"/>
    <w:rsid w:val="004548B8"/>
    <w:rsid w:val="00454DE4"/>
    <w:rsid w:val="004567AA"/>
    <w:rsid w:val="00460139"/>
    <w:rsid w:val="00462FD0"/>
    <w:rsid w:val="004679BE"/>
    <w:rsid w:val="00470648"/>
    <w:rsid w:val="00470A4A"/>
    <w:rsid w:val="0047138F"/>
    <w:rsid w:val="0047379B"/>
    <w:rsid w:val="00473AEE"/>
    <w:rsid w:val="004758AB"/>
    <w:rsid w:val="00475C09"/>
    <w:rsid w:val="00480438"/>
    <w:rsid w:val="0048077D"/>
    <w:rsid w:val="00480DB9"/>
    <w:rsid w:val="0048212E"/>
    <w:rsid w:val="00483944"/>
    <w:rsid w:val="00483AA0"/>
    <w:rsid w:val="00486C9B"/>
    <w:rsid w:val="00486FA9"/>
    <w:rsid w:val="00490CFF"/>
    <w:rsid w:val="00491AA6"/>
    <w:rsid w:val="0049284D"/>
    <w:rsid w:val="00495DD0"/>
    <w:rsid w:val="00496FED"/>
    <w:rsid w:val="00497871"/>
    <w:rsid w:val="004A05DC"/>
    <w:rsid w:val="004A09A8"/>
    <w:rsid w:val="004A337F"/>
    <w:rsid w:val="004A3815"/>
    <w:rsid w:val="004A4515"/>
    <w:rsid w:val="004A592C"/>
    <w:rsid w:val="004A5A2E"/>
    <w:rsid w:val="004A5B57"/>
    <w:rsid w:val="004A6D49"/>
    <w:rsid w:val="004A766F"/>
    <w:rsid w:val="004B0A9E"/>
    <w:rsid w:val="004B18C7"/>
    <w:rsid w:val="004B2DF4"/>
    <w:rsid w:val="004B66F4"/>
    <w:rsid w:val="004B7A3C"/>
    <w:rsid w:val="004C60FE"/>
    <w:rsid w:val="004C7FA0"/>
    <w:rsid w:val="004D12C0"/>
    <w:rsid w:val="004D203F"/>
    <w:rsid w:val="004D2CB8"/>
    <w:rsid w:val="004D6F51"/>
    <w:rsid w:val="004E0075"/>
    <w:rsid w:val="004E0236"/>
    <w:rsid w:val="004E024C"/>
    <w:rsid w:val="004E0C43"/>
    <w:rsid w:val="004E4641"/>
    <w:rsid w:val="004E5780"/>
    <w:rsid w:val="004E7782"/>
    <w:rsid w:val="004F09C2"/>
    <w:rsid w:val="004F52E4"/>
    <w:rsid w:val="004F538A"/>
    <w:rsid w:val="004F6C6D"/>
    <w:rsid w:val="005045F6"/>
    <w:rsid w:val="0050645C"/>
    <w:rsid w:val="005102BD"/>
    <w:rsid w:val="0051181A"/>
    <w:rsid w:val="00512458"/>
    <w:rsid w:val="00513896"/>
    <w:rsid w:val="00514D98"/>
    <w:rsid w:val="00514F4E"/>
    <w:rsid w:val="005150C9"/>
    <w:rsid w:val="00515D75"/>
    <w:rsid w:val="005223A4"/>
    <w:rsid w:val="00523ACC"/>
    <w:rsid w:val="0052499A"/>
    <w:rsid w:val="005250D7"/>
    <w:rsid w:val="00530F21"/>
    <w:rsid w:val="005329ED"/>
    <w:rsid w:val="0053781E"/>
    <w:rsid w:val="00537B14"/>
    <w:rsid w:val="00541B2C"/>
    <w:rsid w:val="00544C2E"/>
    <w:rsid w:val="00546915"/>
    <w:rsid w:val="005530DC"/>
    <w:rsid w:val="005560F3"/>
    <w:rsid w:val="005612CE"/>
    <w:rsid w:val="00561DA3"/>
    <w:rsid w:val="00563759"/>
    <w:rsid w:val="00563C5E"/>
    <w:rsid w:val="0056514E"/>
    <w:rsid w:val="005710E3"/>
    <w:rsid w:val="00575F84"/>
    <w:rsid w:val="005801F9"/>
    <w:rsid w:val="00580592"/>
    <w:rsid w:val="005845D4"/>
    <w:rsid w:val="00584790"/>
    <w:rsid w:val="00584DE3"/>
    <w:rsid w:val="00590D16"/>
    <w:rsid w:val="005942C4"/>
    <w:rsid w:val="005958AD"/>
    <w:rsid w:val="005A088F"/>
    <w:rsid w:val="005A4D9B"/>
    <w:rsid w:val="005A5763"/>
    <w:rsid w:val="005A60EC"/>
    <w:rsid w:val="005A6433"/>
    <w:rsid w:val="005B135F"/>
    <w:rsid w:val="005B1B01"/>
    <w:rsid w:val="005B4712"/>
    <w:rsid w:val="005C0002"/>
    <w:rsid w:val="005C0552"/>
    <w:rsid w:val="005C2537"/>
    <w:rsid w:val="005C2F8B"/>
    <w:rsid w:val="005C2F9D"/>
    <w:rsid w:val="005C2FC1"/>
    <w:rsid w:val="005C5E4B"/>
    <w:rsid w:val="005C6838"/>
    <w:rsid w:val="005D0B09"/>
    <w:rsid w:val="005D3221"/>
    <w:rsid w:val="005D3318"/>
    <w:rsid w:val="005D3AEE"/>
    <w:rsid w:val="005E2546"/>
    <w:rsid w:val="005E2AF3"/>
    <w:rsid w:val="005E7860"/>
    <w:rsid w:val="005F0368"/>
    <w:rsid w:val="005F443A"/>
    <w:rsid w:val="005F52BA"/>
    <w:rsid w:val="005F5EE9"/>
    <w:rsid w:val="00600316"/>
    <w:rsid w:val="006064B0"/>
    <w:rsid w:val="00615F3D"/>
    <w:rsid w:val="0062181D"/>
    <w:rsid w:val="00623A65"/>
    <w:rsid w:val="00625D32"/>
    <w:rsid w:val="0062683A"/>
    <w:rsid w:val="00627C9D"/>
    <w:rsid w:val="006350CA"/>
    <w:rsid w:val="006365AE"/>
    <w:rsid w:val="00637579"/>
    <w:rsid w:val="0063783C"/>
    <w:rsid w:val="00640080"/>
    <w:rsid w:val="0064045D"/>
    <w:rsid w:val="006413FC"/>
    <w:rsid w:val="00641937"/>
    <w:rsid w:val="00644AD9"/>
    <w:rsid w:val="0064570F"/>
    <w:rsid w:val="00650528"/>
    <w:rsid w:val="00652CB0"/>
    <w:rsid w:val="00654DDF"/>
    <w:rsid w:val="006574A2"/>
    <w:rsid w:val="00660523"/>
    <w:rsid w:val="00660B82"/>
    <w:rsid w:val="00663C81"/>
    <w:rsid w:val="00665BF1"/>
    <w:rsid w:val="00666748"/>
    <w:rsid w:val="00670E52"/>
    <w:rsid w:val="0067615E"/>
    <w:rsid w:val="00676BE0"/>
    <w:rsid w:val="00681B9C"/>
    <w:rsid w:val="00684EB5"/>
    <w:rsid w:val="00686205"/>
    <w:rsid w:val="00691EE3"/>
    <w:rsid w:val="00695B55"/>
    <w:rsid w:val="00695B8E"/>
    <w:rsid w:val="0069627C"/>
    <w:rsid w:val="006A448E"/>
    <w:rsid w:val="006A71DA"/>
    <w:rsid w:val="006B0692"/>
    <w:rsid w:val="006B0ECF"/>
    <w:rsid w:val="006B108C"/>
    <w:rsid w:val="006B2057"/>
    <w:rsid w:val="006B4B31"/>
    <w:rsid w:val="006B5EC1"/>
    <w:rsid w:val="006B612E"/>
    <w:rsid w:val="006B7F4B"/>
    <w:rsid w:val="006C1370"/>
    <w:rsid w:val="006C1CBC"/>
    <w:rsid w:val="006C277B"/>
    <w:rsid w:val="006C4BDC"/>
    <w:rsid w:val="006C653C"/>
    <w:rsid w:val="006D1D5B"/>
    <w:rsid w:val="006D5687"/>
    <w:rsid w:val="006D6807"/>
    <w:rsid w:val="006D6845"/>
    <w:rsid w:val="006E2B53"/>
    <w:rsid w:val="006E2E4A"/>
    <w:rsid w:val="006E31C9"/>
    <w:rsid w:val="006E4B7A"/>
    <w:rsid w:val="006E61D4"/>
    <w:rsid w:val="006E6B2E"/>
    <w:rsid w:val="006E708A"/>
    <w:rsid w:val="006E740B"/>
    <w:rsid w:val="006F344F"/>
    <w:rsid w:val="006F3EC3"/>
    <w:rsid w:val="006F4668"/>
    <w:rsid w:val="006F5F64"/>
    <w:rsid w:val="006F722B"/>
    <w:rsid w:val="00701695"/>
    <w:rsid w:val="0070202B"/>
    <w:rsid w:val="007035C4"/>
    <w:rsid w:val="00711762"/>
    <w:rsid w:val="007122CE"/>
    <w:rsid w:val="00712CD3"/>
    <w:rsid w:val="007141F7"/>
    <w:rsid w:val="00715577"/>
    <w:rsid w:val="007300F4"/>
    <w:rsid w:val="00730A6B"/>
    <w:rsid w:val="00730B47"/>
    <w:rsid w:val="00731777"/>
    <w:rsid w:val="00734512"/>
    <w:rsid w:val="00734783"/>
    <w:rsid w:val="00737898"/>
    <w:rsid w:val="0074019D"/>
    <w:rsid w:val="00744C90"/>
    <w:rsid w:val="00752C7F"/>
    <w:rsid w:val="00756840"/>
    <w:rsid w:val="007631EE"/>
    <w:rsid w:val="00763DFB"/>
    <w:rsid w:val="00763FC2"/>
    <w:rsid w:val="00764248"/>
    <w:rsid w:val="00764F6B"/>
    <w:rsid w:val="0076539B"/>
    <w:rsid w:val="00772459"/>
    <w:rsid w:val="00772A1B"/>
    <w:rsid w:val="00773921"/>
    <w:rsid w:val="0078287C"/>
    <w:rsid w:val="00784F54"/>
    <w:rsid w:val="00786BA5"/>
    <w:rsid w:val="007872E2"/>
    <w:rsid w:val="007941DF"/>
    <w:rsid w:val="007A00A3"/>
    <w:rsid w:val="007A35D6"/>
    <w:rsid w:val="007A40FC"/>
    <w:rsid w:val="007A4A53"/>
    <w:rsid w:val="007A52A1"/>
    <w:rsid w:val="007A628F"/>
    <w:rsid w:val="007A65AA"/>
    <w:rsid w:val="007B26E2"/>
    <w:rsid w:val="007B2F5E"/>
    <w:rsid w:val="007B4D90"/>
    <w:rsid w:val="007C604D"/>
    <w:rsid w:val="007C7F55"/>
    <w:rsid w:val="007D0593"/>
    <w:rsid w:val="007D3F68"/>
    <w:rsid w:val="007D5438"/>
    <w:rsid w:val="007E1FB8"/>
    <w:rsid w:val="007E6F07"/>
    <w:rsid w:val="007F13D2"/>
    <w:rsid w:val="007F2966"/>
    <w:rsid w:val="007F33A2"/>
    <w:rsid w:val="007F4EC6"/>
    <w:rsid w:val="007F5300"/>
    <w:rsid w:val="007F5FD7"/>
    <w:rsid w:val="007F62B8"/>
    <w:rsid w:val="00800FB1"/>
    <w:rsid w:val="0080469A"/>
    <w:rsid w:val="00804B35"/>
    <w:rsid w:val="00806970"/>
    <w:rsid w:val="00810EFE"/>
    <w:rsid w:val="00811435"/>
    <w:rsid w:val="00811990"/>
    <w:rsid w:val="00811A73"/>
    <w:rsid w:val="00811CC3"/>
    <w:rsid w:val="008138B0"/>
    <w:rsid w:val="00824CC4"/>
    <w:rsid w:val="00826564"/>
    <w:rsid w:val="00831693"/>
    <w:rsid w:val="0083263D"/>
    <w:rsid w:val="00832D48"/>
    <w:rsid w:val="0084320B"/>
    <w:rsid w:val="00856F89"/>
    <w:rsid w:val="008571D7"/>
    <w:rsid w:val="008624DB"/>
    <w:rsid w:val="00863A3A"/>
    <w:rsid w:val="00865350"/>
    <w:rsid w:val="00867DF1"/>
    <w:rsid w:val="00870C1F"/>
    <w:rsid w:val="00871C9B"/>
    <w:rsid w:val="00871FEB"/>
    <w:rsid w:val="00876AFB"/>
    <w:rsid w:val="00876BD1"/>
    <w:rsid w:val="00882D21"/>
    <w:rsid w:val="0088309C"/>
    <w:rsid w:val="00891179"/>
    <w:rsid w:val="008965F4"/>
    <w:rsid w:val="008A1CB6"/>
    <w:rsid w:val="008A2C10"/>
    <w:rsid w:val="008A2E3A"/>
    <w:rsid w:val="008A6124"/>
    <w:rsid w:val="008B0718"/>
    <w:rsid w:val="008B2663"/>
    <w:rsid w:val="008B4FDB"/>
    <w:rsid w:val="008B5313"/>
    <w:rsid w:val="008B72F0"/>
    <w:rsid w:val="008C03EA"/>
    <w:rsid w:val="008C0669"/>
    <w:rsid w:val="008C0C47"/>
    <w:rsid w:val="008C0FBB"/>
    <w:rsid w:val="008C16CE"/>
    <w:rsid w:val="008C3B30"/>
    <w:rsid w:val="008C42F8"/>
    <w:rsid w:val="008C6CB3"/>
    <w:rsid w:val="008C7E5F"/>
    <w:rsid w:val="008D0A8A"/>
    <w:rsid w:val="008E0906"/>
    <w:rsid w:val="008E3724"/>
    <w:rsid w:val="008E456D"/>
    <w:rsid w:val="008E67FD"/>
    <w:rsid w:val="008F1B41"/>
    <w:rsid w:val="008F3637"/>
    <w:rsid w:val="008F4D69"/>
    <w:rsid w:val="008F56DA"/>
    <w:rsid w:val="008F6880"/>
    <w:rsid w:val="008F7734"/>
    <w:rsid w:val="00901BDE"/>
    <w:rsid w:val="00904022"/>
    <w:rsid w:val="00906ADA"/>
    <w:rsid w:val="009124A6"/>
    <w:rsid w:val="0092120B"/>
    <w:rsid w:val="009218CE"/>
    <w:rsid w:val="009218F3"/>
    <w:rsid w:val="00921DF6"/>
    <w:rsid w:val="00922A5B"/>
    <w:rsid w:val="009232E5"/>
    <w:rsid w:val="00924CBB"/>
    <w:rsid w:val="00934853"/>
    <w:rsid w:val="00935403"/>
    <w:rsid w:val="009413CB"/>
    <w:rsid w:val="009462D3"/>
    <w:rsid w:val="0094671D"/>
    <w:rsid w:val="00950AE1"/>
    <w:rsid w:val="00951DC0"/>
    <w:rsid w:val="00955522"/>
    <w:rsid w:val="0095619A"/>
    <w:rsid w:val="00961907"/>
    <w:rsid w:val="00962163"/>
    <w:rsid w:val="00962BB6"/>
    <w:rsid w:val="0096398D"/>
    <w:rsid w:val="0096464F"/>
    <w:rsid w:val="00964EF5"/>
    <w:rsid w:val="009748FC"/>
    <w:rsid w:val="00975A45"/>
    <w:rsid w:val="0098042B"/>
    <w:rsid w:val="00982555"/>
    <w:rsid w:val="00991505"/>
    <w:rsid w:val="0099326E"/>
    <w:rsid w:val="00993F74"/>
    <w:rsid w:val="009956CF"/>
    <w:rsid w:val="009A35A4"/>
    <w:rsid w:val="009A7399"/>
    <w:rsid w:val="009B0612"/>
    <w:rsid w:val="009B12DD"/>
    <w:rsid w:val="009B5FF9"/>
    <w:rsid w:val="009B7253"/>
    <w:rsid w:val="009C151F"/>
    <w:rsid w:val="009C1A94"/>
    <w:rsid w:val="009C1BE5"/>
    <w:rsid w:val="009C240E"/>
    <w:rsid w:val="009C7043"/>
    <w:rsid w:val="009D1854"/>
    <w:rsid w:val="009D76DE"/>
    <w:rsid w:val="009E20EA"/>
    <w:rsid w:val="009E64F7"/>
    <w:rsid w:val="009E7174"/>
    <w:rsid w:val="009F0D6A"/>
    <w:rsid w:val="009F0F5D"/>
    <w:rsid w:val="009F3817"/>
    <w:rsid w:val="009F3945"/>
    <w:rsid w:val="009F3E5D"/>
    <w:rsid w:val="009F444B"/>
    <w:rsid w:val="009F4D9F"/>
    <w:rsid w:val="009F5176"/>
    <w:rsid w:val="00A003D2"/>
    <w:rsid w:val="00A0363D"/>
    <w:rsid w:val="00A07004"/>
    <w:rsid w:val="00A143F3"/>
    <w:rsid w:val="00A14AC2"/>
    <w:rsid w:val="00A20BE9"/>
    <w:rsid w:val="00A30EC9"/>
    <w:rsid w:val="00A35984"/>
    <w:rsid w:val="00A36544"/>
    <w:rsid w:val="00A36F02"/>
    <w:rsid w:val="00A41352"/>
    <w:rsid w:val="00A448F8"/>
    <w:rsid w:val="00A450F6"/>
    <w:rsid w:val="00A45A20"/>
    <w:rsid w:val="00A45EB0"/>
    <w:rsid w:val="00A462BA"/>
    <w:rsid w:val="00A47CD1"/>
    <w:rsid w:val="00A55147"/>
    <w:rsid w:val="00A55BBC"/>
    <w:rsid w:val="00A55F95"/>
    <w:rsid w:val="00A601CA"/>
    <w:rsid w:val="00A663D1"/>
    <w:rsid w:val="00A6689D"/>
    <w:rsid w:val="00A73CE6"/>
    <w:rsid w:val="00A76CBD"/>
    <w:rsid w:val="00A80BF9"/>
    <w:rsid w:val="00A823D3"/>
    <w:rsid w:val="00A84FF3"/>
    <w:rsid w:val="00A8517F"/>
    <w:rsid w:val="00A85801"/>
    <w:rsid w:val="00A928CC"/>
    <w:rsid w:val="00A92F07"/>
    <w:rsid w:val="00AA2B75"/>
    <w:rsid w:val="00AA2FB0"/>
    <w:rsid w:val="00AA3A09"/>
    <w:rsid w:val="00AA3CE6"/>
    <w:rsid w:val="00AA4289"/>
    <w:rsid w:val="00AA441C"/>
    <w:rsid w:val="00AA5777"/>
    <w:rsid w:val="00AA5C1C"/>
    <w:rsid w:val="00AA77E5"/>
    <w:rsid w:val="00AB258B"/>
    <w:rsid w:val="00AB3117"/>
    <w:rsid w:val="00AB4DF1"/>
    <w:rsid w:val="00AB67A5"/>
    <w:rsid w:val="00AB6FF3"/>
    <w:rsid w:val="00AC131D"/>
    <w:rsid w:val="00AC1845"/>
    <w:rsid w:val="00AC4D30"/>
    <w:rsid w:val="00AC6396"/>
    <w:rsid w:val="00AC644F"/>
    <w:rsid w:val="00AC7136"/>
    <w:rsid w:val="00AC798B"/>
    <w:rsid w:val="00AD50EE"/>
    <w:rsid w:val="00AD6126"/>
    <w:rsid w:val="00AD7E04"/>
    <w:rsid w:val="00AE2D98"/>
    <w:rsid w:val="00AE315F"/>
    <w:rsid w:val="00AE3C06"/>
    <w:rsid w:val="00AE3CDE"/>
    <w:rsid w:val="00AE7207"/>
    <w:rsid w:val="00AE7915"/>
    <w:rsid w:val="00AF05D5"/>
    <w:rsid w:val="00AF2801"/>
    <w:rsid w:val="00AF4620"/>
    <w:rsid w:val="00AF4867"/>
    <w:rsid w:val="00AF68BC"/>
    <w:rsid w:val="00AF6E20"/>
    <w:rsid w:val="00B01C10"/>
    <w:rsid w:val="00B06AEE"/>
    <w:rsid w:val="00B07370"/>
    <w:rsid w:val="00B07E52"/>
    <w:rsid w:val="00B07FAA"/>
    <w:rsid w:val="00B10B1B"/>
    <w:rsid w:val="00B10D09"/>
    <w:rsid w:val="00B12173"/>
    <w:rsid w:val="00B14530"/>
    <w:rsid w:val="00B16F2E"/>
    <w:rsid w:val="00B241E8"/>
    <w:rsid w:val="00B25EE7"/>
    <w:rsid w:val="00B27686"/>
    <w:rsid w:val="00B31515"/>
    <w:rsid w:val="00B31FBA"/>
    <w:rsid w:val="00B3305A"/>
    <w:rsid w:val="00B369A0"/>
    <w:rsid w:val="00B41615"/>
    <w:rsid w:val="00B41BF2"/>
    <w:rsid w:val="00B41E74"/>
    <w:rsid w:val="00B421DB"/>
    <w:rsid w:val="00B4619D"/>
    <w:rsid w:val="00B51B7A"/>
    <w:rsid w:val="00B52767"/>
    <w:rsid w:val="00B574AF"/>
    <w:rsid w:val="00B64A05"/>
    <w:rsid w:val="00B65C67"/>
    <w:rsid w:val="00B738B2"/>
    <w:rsid w:val="00B75AEC"/>
    <w:rsid w:val="00B76995"/>
    <w:rsid w:val="00B771C3"/>
    <w:rsid w:val="00B811E2"/>
    <w:rsid w:val="00B846B9"/>
    <w:rsid w:val="00B86454"/>
    <w:rsid w:val="00B87873"/>
    <w:rsid w:val="00B878B9"/>
    <w:rsid w:val="00B93692"/>
    <w:rsid w:val="00B93BE9"/>
    <w:rsid w:val="00B965AB"/>
    <w:rsid w:val="00BA1812"/>
    <w:rsid w:val="00BA19BB"/>
    <w:rsid w:val="00BA2CBE"/>
    <w:rsid w:val="00BA54F5"/>
    <w:rsid w:val="00BA57CB"/>
    <w:rsid w:val="00BB276E"/>
    <w:rsid w:val="00BB3955"/>
    <w:rsid w:val="00BB3CFD"/>
    <w:rsid w:val="00BB5F9F"/>
    <w:rsid w:val="00BC231D"/>
    <w:rsid w:val="00BC40A4"/>
    <w:rsid w:val="00BC4C4A"/>
    <w:rsid w:val="00BC5357"/>
    <w:rsid w:val="00BC62B5"/>
    <w:rsid w:val="00BC7A76"/>
    <w:rsid w:val="00BC7EAE"/>
    <w:rsid w:val="00BD02A7"/>
    <w:rsid w:val="00BD25AB"/>
    <w:rsid w:val="00BD2AF9"/>
    <w:rsid w:val="00BD3767"/>
    <w:rsid w:val="00BD6C18"/>
    <w:rsid w:val="00BE0E7E"/>
    <w:rsid w:val="00BE426E"/>
    <w:rsid w:val="00BE710D"/>
    <w:rsid w:val="00BE7DC9"/>
    <w:rsid w:val="00BF1441"/>
    <w:rsid w:val="00BF3CF1"/>
    <w:rsid w:val="00BF4926"/>
    <w:rsid w:val="00BF4D88"/>
    <w:rsid w:val="00BF7338"/>
    <w:rsid w:val="00C008BF"/>
    <w:rsid w:val="00C0117C"/>
    <w:rsid w:val="00C03D2B"/>
    <w:rsid w:val="00C03EC8"/>
    <w:rsid w:val="00C040AA"/>
    <w:rsid w:val="00C05AB1"/>
    <w:rsid w:val="00C11066"/>
    <w:rsid w:val="00C13113"/>
    <w:rsid w:val="00C141D3"/>
    <w:rsid w:val="00C14476"/>
    <w:rsid w:val="00C1448B"/>
    <w:rsid w:val="00C175FD"/>
    <w:rsid w:val="00C2152B"/>
    <w:rsid w:val="00C22038"/>
    <w:rsid w:val="00C31A17"/>
    <w:rsid w:val="00C328FC"/>
    <w:rsid w:val="00C32C37"/>
    <w:rsid w:val="00C41411"/>
    <w:rsid w:val="00C4723B"/>
    <w:rsid w:val="00C603B4"/>
    <w:rsid w:val="00C61A5D"/>
    <w:rsid w:val="00C676C6"/>
    <w:rsid w:val="00C67EBC"/>
    <w:rsid w:val="00C718F9"/>
    <w:rsid w:val="00C71918"/>
    <w:rsid w:val="00C7685F"/>
    <w:rsid w:val="00C8356E"/>
    <w:rsid w:val="00C85467"/>
    <w:rsid w:val="00C8658B"/>
    <w:rsid w:val="00C876B3"/>
    <w:rsid w:val="00C90AF9"/>
    <w:rsid w:val="00C91D59"/>
    <w:rsid w:val="00C93A29"/>
    <w:rsid w:val="00C94F7D"/>
    <w:rsid w:val="00C95A63"/>
    <w:rsid w:val="00C963BF"/>
    <w:rsid w:val="00CA1840"/>
    <w:rsid w:val="00CA327D"/>
    <w:rsid w:val="00CA4565"/>
    <w:rsid w:val="00CA7665"/>
    <w:rsid w:val="00CB1E91"/>
    <w:rsid w:val="00CB3A73"/>
    <w:rsid w:val="00CB49A9"/>
    <w:rsid w:val="00CB5890"/>
    <w:rsid w:val="00CB5922"/>
    <w:rsid w:val="00CB7B2E"/>
    <w:rsid w:val="00CC19F6"/>
    <w:rsid w:val="00CC552C"/>
    <w:rsid w:val="00CD2E67"/>
    <w:rsid w:val="00CD30B0"/>
    <w:rsid w:val="00CD3A91"/>
    <w:rsid w:val="00CD5325"/>
    <w:rsid w:val="00CD596A"/>
    <w:rsid w:val="00CE592C"/>
    <w:rsid w:val="00CE6042"/>
    <w:rsid w:val="00CE6FB1"/>
    <w:rsid w:val="00CE7226"/>
    <w:rsid w:val="00CE7755"/>
    <w:rsid w:val="00CF0BDF"/>
    <w:rsid w:val="00CF4D10"/>
    <w:rsid w:val="00CF7E0E"/>
    <w:rsid w:val="00D0062E"/>
    <w:rsid w:val="00D01030"/>
    <w:rsid w:val="00D02552"/>
    <w:rsid w:val="00D04810"/>
    <w:rsid w:val="00D04CDE"/>
    <w:rsid w:val="00D159CC"/>
    <w:rsid w:val="00D161FF"/>
    <w:rsid w:val="00D164F8"/>
    <w:rsid w:val="00D16D90"/>
    <w:rsid w:val="00D1748D"/>
    <w:rsid w:val="00D17F6C"/>
    <w:rsid w:val="00D20605"/>
    <w:rsid w:val="00D21727"/>
    <w:rsid w:val="00D24A5F"/>
    <w:rsid w:val="00D25155"/>
    <w:rsid w:val="00D25CB2"/>
    <w:rsid w:val="00D26642"/>
    <w:rsid w:val="00D26F24"/>
    <w:rsid w:val="00D31C08"/>
    <w:rsid w:val="00D31C48"/>
    <w:rsid w:val="00D326F8"/>
    <w:rsid w:val="00D32D7C"/>
    <w:rsid w:val="00D35521"/>
    <w:rsid w:val="00D37036"/>
    <w:rsid w:val="00D423DD"/>
    <w:rsid w:val="00D4252E"/>
    <w:rsid w:val="00D42FF6"/>
    <w:rsid w:val="00D44C28"/>
    <w:rsid w:val="00D54105"/>
    <w:rsid w:val="00D54594"/>
    <w:rsid w:val="00D5550F"/>
    <w:rsid w:val="00D61A36"/>
    <w:rsid w:val="00D62482"/>
    <w:rsid w:val="00D6381F"/>
    <w:rsid w:val="00D6467C"/>
    <w:rsid w:val="00D649C7"/>
    <w:rsid w:val="00D64A02"/>
    <w:rsid w:val="00D64A57"/>
    <w:rsid w:val="00D652C8"/>
    <w:rsid w:val="00D65769"/>
    <w:rsid w:val="00D67D81"/>
    <w:rsid w:val="00D71335"/>
    <w:rsid w:val="00D72109"/>
    <w:rsid w:val="00D724A7"/>
    <w:rsid w:val="00D73FE0"/>
    <w:rsid w:val="00D77006"/>
    <w:rsid w:val="00D8132E"/>
    <w:rsid w:val="00D82006"/>
    <w:rsid w:val="00D8542D"/>
    <w:rsid w:val="00D870D6"/>
    <w:rsid w:val="00D91746"/>
    <w:rsid w:val="00D91991"/>
    <w:rsid w:val="00D92EFB"/>
    <w:rsid w:val="00D93103"/>
    <w:rsid w:val="00D93111"/>
    <w:rsid w:val="00D95A3B"/>
    <w:rsid w:val="00DA30EC"/>
    <w:rsid w:val="00DA38A8"/>
    <w:rsid w:val="00DA4467"/>
    <w:rsid w:val="00DA72F5"/>
    <w:rsid w:val="00DB22FF"/>
    <w:rsid w:val="00DB3875"/>
    <w:rsid w:val="00DB3D70"/>
    <w:rsid w:val="00DB43C6"/>
    <w:rsid w:val="00DB5088"/>
    <w:rsid w:val="00DB61DE"/>
    <w:rsid w:val="00DB712D"/>
    <w:rsid w:val="00DB78C6"/>
    <w:rsid w:val="00DC433D"/>
    <w:rsid w:val="00DC496B"/>
    <w:rsid w:val="00DC53E2"/>
    <w:rsid w:val="00DD00D8"/>
    <w:rsid w:val="00DD0210"/>
    <w:rsid w:val="00DD0283"/>
    <w:rsid w:val="00DD1844"/>
    <w:rsid w:val="00DD1CA5"/>
    <w:rsid w:val="00DD3D3A"/>
    <w:rsid w:val="00DD7B9C"/>
    <w:rsid w:val="00DD7E5B"/>
    <w:rsid w:val="00DE0314"/>
    <w:rsid w:val="00DE08B7"/>
    <w:rsid w:val="00DE34CF"/>
    <w:rsid w:val="00DE53AE"/>
    <w:rsid w:val="00DE5DDF"/>
    <w:rsid w:val="00DE7DE2"/>
    <w:rsid w:val="00DF0AB9"/>
    <w:rsid w:val="00DF15BF"/>
    <w:rsid w:val="00DF29E8"/>
    <w:rsid w:val="00DF4CB7"/>
    <w:rsid w:val="00DF54FA"/>
    <w:rsid w:val="00DF6510"/>
    <w:rsid w:val="00E0304D"/>
    <w:rsid w:val="00E030B7"/>
    <w:rsid w:val="00E033C2"/>
    <w:rsid w:val="00E04CBF"/>
    <w:rsid w:val="00E05587"/>
    <w:rsid w:val="00E05652"/>
    <w:rsid w:val="00E067AC"/>
    <w:rsid w:val="00E07F5B"/>
    <w:rsid w:val="00E10ECE"/>
    <w:rsid w:val="00E11789"/>
    <w:rsid w:val="00E11E6E"/>
    <w:rsid w:val="00E12912"/>
    <w:rsid w:val="00E13649"/>
    <w:rsid w:val="00E160E5"/>
    <w:rsid w:val="00E20C37"/>
    <w:rsid w:val="00E24FDD"/>
    <w:rsid w:val="00E25C2B"/>
    <w:rsid w:val="00E26331"/>
    <w:rsid w:val="00E27F2A"/>
    <w:rsid w:val="00E3036C"/>
    <w:rsid w:val="00E30CA0"/>
    <w:rsid w:val="00E320E6"/>
    <w:rsid w:val="00E33BAF"/>
    <w:rsid w:val="00E35082"/>
    <w:rsid w:val="00E41525"/>
    <w:rsid w:val="00E421CA"/>
    <w:rsid w:val="00E42CE6"/>
    <w:rsid w:val="00E4404F"/>
    <w:rsid w:val="00E465AE"/>
    <w:rsid w:val="00E50212"/>
    <w:rsid w:val="00E532BD"/>
    <w:rsid w:val="00E56864"/>
    <w:rsid w:val="00E57BB6"/>
    <w:rsid w:val="00E60991"/>
    <w:rsid w:val="00E614D8"/>
    <w:rsid w:val="00E6432F"/>
    <w:rsid w:val="00E665F3"/>
    <w:rsid w:val="00E66D53"/>
    <w:rsid w:val="00E6748A"/>
    <w:rsid w:val="00E70985"/>
    <w:rsid w:val="00E7123C"/>
    <w:rsid w:val="00E74C9A"/>
    <w:rsid w:val="00E7649A"/>
    <w:rsid w:val="00E764D4"/>
    <w:rsid w:val="00E82D7F"/>
    <w:rsid w:val="00E83E27"/>
    <w:rsid w:val="00E85BF0"/>
    <w:rsid w:val="00E87118"/>
    <w:rsid w:val="00E9152F"/>
    <w:rsid w:val="00E922CA"/>
    <w:rsid w:val="00E92A9B"/>
    <w:rsid w:val="00E933F1"/>
    <w:rsid w:val="00E93831"/>
    <w:rsid w:val="00E939FC"/>
    <w:rsid w:val="00E943BE"/>
    <w:rsid w:val="00E94412"/>
    <w:rsid w:val="00E945B3"/>
    <w:rsid w:val="00E94CEF"/>
    <w:rsid w:val="00E96E0C"/>
    <w:rsid w:val="00EA1439"/>
    <w:rsid w:val="00EA2186"/>
    <w:rsid w:val="00EA3562"/>
    <w:rsid w:val="00EA4CB0"/>
    <w:rsid w:val="00EA5B99"/>
    <w:rsid w:val="00EB2D1A"/>
    <w:rsid w:val="00EB667A"/>
    <w:rsid w:val="00EC16F8"/>
    <w:rsid w:val="00EC232A"/>
    <w:rsid w:val="00EC4A11"/>
    <w:rsid w:val="00EC527F"/>
    <w:rsid w:val="00EC7B96"/>
    <w:rsid w:val="00ED1551"/>
    <w:rsid w:val="00ED3EC1"/>
    <w:rsid w:val="00ED400E"/>
    <w:rsid w:val="00EE4B7A"/>
    <w:rsid w:val="00EE73DF"/>
    <w:rsid w:val="00EF1A77"/>
    <w:rsid w:val="00EF3B41"/>
    <w:rsid w:val="00EF40BC"/>
    <w:rsid w:val="00F029F1"/>
    <w:rsid w:val="00F03A27"/>
    <w:rsid w:val="00F04BBE"/>
    <w:rsid w:val="00F04E61"/>
    <w:rsid w:val="00F0520D"/>
    <w:rsid w:val="00F061FE"/>
    <w:rsid w:val="00F1013F"/>
    <w:rsid w:val="00F12BA8"/>
    <w:rsid w:val="00F13C5E"/>
    <w:rsid w:val="00F150DD"/>
    <w:rsid w:val="00F158C1"/>
    <w:rsid w:val="00F160AE"/>
    <w:rsid w:val="00F254E5"/>
    <w:rsid w:val="00F27206"/>
    <w:rsid w:val="00F338EE"/>
    <w:rsid w:val="00F37AE9"/>
    <w:rsid w:val="00F4409C"/>
    <w:rsid w:val="00F446B2"/>
    <w:rsid w:val="00F46E43"/>
    <w:rsid w:val="00F5047E"/>
    <w:rsid w:val="00F57C7F"/>
    <w:rsid w:val="00F622DA"/>
    <w:rsid w:val="00F642AD"/>
    <w:rsid w:val="00F656DA"/>
    <w:rsid w:val="00F66611"/>
    <w:rsid w:val="00F66C01"/>
    <w:rsid w:val="00F66DFD"/>
    <w:rsid w:val="00F670A8"/>
    <w:rsid w:val="00F70539"/>
    <w:rsid w:val="00F71EA4"/>
    <w:rsid w:val="00F7203B"/>
    <w:rsid w:val="00F73F1A"/>
    <w:rsid w:val="00F764CE"/>
    <w:rsid w:val="00F778C6"/>
    <w:rsid w:val="00F82226"/>
    <w:rsid w:val="00F832DD"/>
    <w:rsid w:val="00F868D1"/>
    <w:rsid w:val="00F91375"/>
    <w:rsid w:val="00F93458"/>
    <w:rsid w:val="00F951CB"/>
    <w:rsid w:val="00F9578A"/>
    <w:rsid w:val="00F957B4"/>
    <w:rsid w:val="00F9581E"/>
    <w:rsid w:val="00F95A95"/>
    <w:rsid w:val="00F95F15"/>
    <w:rsid w:val="00F96834"/>
    <w:rsid w:val="00F9777A"/>
    <w:rsid w:val="00FA077E"/>
    <w:rsid w:val="00FA1CDB"/>
    <w:rsid w:val="00FA2DE9"/>
    <w:rsid w:val="00FA2E51"/>
    <w:rsid w:val="00FA47AD"/>
    <w:rsid w:val="00FA7DD7"/>
    <w:rsid w:val="00FB12BD"/>
    <w:rsid w:val="00FB1D48"/>
    <w:rsid w:val="00FB54FE"/>
    <w:rsid w:val="00FB62C6"/>
    <w:rsid w:val="00FC0F38"/>
    <w:rsid w:val="00FC19B7"/>
    <w:rsid w:val="00FC1A78"/>
    <w:rsid w:val="00FC1AAB"/>
    <w:rsid w:val="00FC49C0"/>
    <w:rsid w:val="00FD0BBE"/>
    <w:rsid w:val="00FD289D"/>
    <w:rsid w:val="00FD2EB7"/>
    <w:rsid w:val="00FD7C43"/>
    <w:rsid w:val="00FE08F8"/>
    <w:rsid w:val="00FE11CF"/>
    <w:rsid w:val="00FE548A"/>
    <w:rsid w:val="00FE59AB"/>
    <w:rsid w:val="00FE750F"/>
    <w:rsid w:val="00FF0291"/>
    <w:rsid w:val="00FF255D"/>
    <w:rsid w:val="00FF2CDD"/>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6803"/>
  <w15:chartTrackingRefBased/>
  <w15:docId w15:val="{46BB071A-64C1-4B75-99BB-A23E2578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9462D3"/>
    <w:pPr>
      <w:tabs>
        <w:tab w:val="center" w:pos="4680"/>
        <w:tab w:val="right" w:pos="9360"/>
      </w:tabs>
    </w:pPr>
  </w:style>
  <w:style w:type="character" w:customStyle="1" w:styleId="HeaderChar">
    <w:name w:val="Header Char"/>
    <w:basedOn w:val="DefaultParagraphFont"/>
    <w:link w:val="Header"/>
    <w:uiPriority w:val="99"/>
    <w:rsid w:val="009462D3"/>
  </w:style>
  <w:style w:type="paragraph" w:styleId="Footer">
    <w:name w:val="footer"/>
    <w:basedOn w:val="Normal"/>
    <w:link w:val="FooterChar"/>
    <w:uiPriority w:val="99"/>
    <w:unhideWhenUsed/>
    <w:rsid w:val="009462D3"/>
    <w:pPr>
      <w:tabs>
        <w:tab w:val="center" w:pos="4680"/>
        <w:tab w:val="right" w:pos="9360"/>
      </w:tabs>
    </w:pPr>
  </w:style>
  <w:style w:type="character" w:customStyle="1" w:styleId="FooterChar">
    <w:name w:val="Footer Char"/>
    <w:basedOn w:val="DefaultParagraphFont"/>
    <w:link w:val="Footer"/>
    <w:uiPriority w:val="99"/>
    <w:rsid w:val="009462D3"/>
  </w:style>
  <w:style w:type="table" w:styleId="TableGrid">
    <w:name w:val="Table Grid"/>
    <w:basedOn w:val="TableNormal"/>
    <w:uiPriority w:val="39"/>
    <w:rsid w:val="00811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7253"/>
    <w:rPr>
      <w:sz w:val="20"/>
      <w:szCs w:val="20"/>
    </w:rPr>
  </w:style>
  <w:style w:type="character" w:customStyle="1" w:styleId="FootnoteTextChar">
    <w:name w:val="Footnote Text Char"/>
    <w:basedOn w:val="DefaultParagraphFont"/>
    <w:link w:val="FootnoteText"/>
    <w:uiPriority w:val="99"/>
    <w:semiHidden/>
    <w:rsid w:val="009B7253"/>
    <w:rPr>
      <w:sz w:val="20"/>
      <w:szCs w:val="20"/>
    </w:rPr>
  </w:style>
  <w:style w:type="character" w:styleId="FootnoteReference">
    <w:name w:val="footnote reference"/>
    <w:basedOn w:val="DefaultParagraphFont"/>
    <w:uiPriority w:val="99"/>
    <w:semiHidden/>
    <w:unhideWhenUsed/>
    <w:rsid w:val="009B7253"/>
    <w:rPr>
      <w:vertAlign w:val="superscript"/>
    </w:rPr>
  </w:style>
  <w:style w:type="character" w:customStyle="1" w:styleId="apple-converted-space">
    <w:name w:val="apple-converted-space"/>
    <w:basedOn w:val="DefaultParagraphFont"/>
    <w:rsid w:val="004758AB"/>
  </w:style>
  <w:style w:type="paragraph" w:styleId="BalloonText">
    <w:name w:val="Balloon Text"/>
    <w:basedOn w:val="Normal"/>
    <w:link w:val="BalloonTextChar"/>
    <w:uiPriority w:val="99"/>
    <w:semiHidden/>
    <w:unhideWhenUsed/>
    <w:rsid w:val="009F4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44B"/>
    <w:rPr>
      <w:rFonts w:ascii="Segoe UI" w:hAnsi="Segoe UI" w:cs="Segoe UI"/>
      <w:sz w:val="18"/>
      <w:szCs w:val="18"/>
    </w:rPr>
  </w:style>
  <w:style w:type="character" w:styleId="CommentReference">
    <w:name w:val="annotation reference"/>
    <w:basedOn w:val="DefaultParagraphFont"/>
    <w:uiPriority w:val="99"/>
    <w:semiHidden/>
    <w:unhideWhenUsed/>
    <w:rsid w:val="00C03EC8"/>
    <w:rPr>
      <w:sz w:val="16"/>
      <w:szCs w:val="16"/>
    </w:rPr>
  </w:style>
  <w:style w:type="paragraph" w:styleId="CommentText">
    <w:name w:val="annotation text"/>
    <w:basedOn w:val="Normal"/>
    <w:link w:val="CommentTextChar"/>
    <w:uiPriority w:val="99"/>
    <w:semiHidden/>
    <w:unhideWhenUsed/>
    <w:rsid w:val="00C03EC8"/>
    <w:rPr>
      <w:sz w:val="20"/>
      <w:szCs w:val="20"/>
    </w:rPr>
  </w:style>
  <w:style w:type="character" w:customStyle="1" w:styleId="CommentTextChar">
    <w:name w:val="Comment Text Char"/>
    <w:basedOn w:val="DefaultParagraphFont"/>
    <w:link w:val="CommentText"/>
    <w:uiPriority w:val="99"/>
    <w:semiHidden/>
    <w:rsid w:val="00C03EC8"/>
    <w:rPr>
      <w:sz w:val="20"/>
      <w:szCs w:val="20"/>
      <w:lang w:val="sr-Cyrl-RS"/>
    </w:rPr>
  </w:style>
  <w:style w:type="paragraph" w:styleId="CommentSubject">
    <w:name w:val="annotation subject"/>
    <w:basedOn w:val="CommentText"/>
    <w:next w:val="CommentText"/>
    <w:link w:val="CommentSubjectChar"/>
    <w:uiPriority w:val="99"/>
    <w:semiHidden/>
    <w:unhideWhenUsed/>
    <w:rsid w:val="00C03EC8"/>
    <w:rPr>
      <w:b/>
      <w:bCs/>
    </w:rPr>
  </w:style>
  <w:style w:type="character" w:customStyle="1" w:styleId="CommentSubjectChar">
    <w:name w:val="Comment Subject Char"/>
    <w:basedOn w:val="CommentTextChar"/>
    <w:link w:val="CommentSubject"/>
    <w:uiPriority w:val="99"/>
    <w:semiHidden/>
    <w:rsid w:val="00C03EC8"/>
    <w:rPr>
      <w:b/>
      <w:bCs/>
      <w:sz w:val="20"/>
      <w:szCs w:val="20"/>
      <w:lang w:val="sr-Cyrl-RS"/>
    </w:rPr>
  </w:style>
  <w:style w:type="paragraph" w:customStyle="1" w:styleId="Default">
    <w:name w:val="Default"/>
    <w:rsid w:val="0067615E"/>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A92F07"/>
  </w:style>
  <w:style w:type="paragraph" w:styleId="NormalWeb">
    <w:name w:val="Normal (Web)"/>
    <w:basedOn w:val="Normal"/>
    <w:uiPriority w:val="99"/>
    <w:semiHidden/>
    <w:unhideWhenUsed/>
    <w:rsid w:val="00174133"/>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3142">
      <w:bodyDiv w:val="1"/>
      <w:marLeft w:val="0"/>
      <w:marRight w:val="0"/>
      <w:marTop w:val="0"/>
      <w:marBottom w:val="0"/>
      <w:divBdr>
        <w:top w:val="none" w:sz="0" w:space="0" w:color="auto"/>
        <w:left w:val="none" w:sz="0" w:space="0" w:color="auto"/>
        <w:bottom w:val="none" w:sz="0" w:space="0" w:color="auto"/>
        <w:right w:val="none" w:sz="0" w:space="0" w:color="auto"/>
      </w:divBdr>
      <w:divsChild>
        <w:div w:id="743919248">
          <w:marLeft w:val="0"/>
          <w:marRight w:val="0"/>
          <w:marTop w:val="0"/>
          <w:marBottom w:val="0"/>
          <w:divBdr>
            <w:top w:val="none" w:sz="0" w:space="0" w:color="auto"/>
            <w:left w:val="none" w:sz="0" w:space="0" w:color="auto"/>
            <w:bottom w:val="none" w:sz="0" w:space="0" w:color="auto"/>
            <w:right w:val="none" w:sz="0" w:space="0" w:color="auto"/>
          </w:divBdr>
          <w:divsChild>
            <w:div w:id="793334134">
              <w:marLeft w:val="0"/>
              <w:marRight w:val="0"/>
              <w:marTop w:val="0"/>
              <w:marBottom w:val="0"/>
              <w:divBdr>
                <w:top w:val="none" w:sz="0" w:space="0" w:color="auto"/>
                <w:left w:val="none" w:sz="0" w:space="0" w:color="auto"/>
                <w:bottom w:val="none" w:sz="0" w:space="0" w:color="auto"/>
                <w:right w:val="none" w:sz="0" w:space="0" w:color="auto"/>
              </w:divBdr>
              <w:divsChild>
                <w:div w:id="279266046">
                  <w:marLeft w:val="210"/>
                  <w:marRight w:val="210"/>
                  <w:marTop w:val="210"/>
                  <w:marBottom w:val="210"/>
                  <w:divBdr>
                    <w:top w:val="none" w:sz="0" w:space="0" w:color="auto"/>
                    <w:left w:val="none" w:sz="0" w:space="0" w:color="auto"/>
                    <w:bottom w:val="none" w:sz="0" w:space="0" w:color="auto"/>
                    <w:right w:val="none" w:sz="0" w:space="0" w:color="auto"/>
                  </w:divBdr>
                  <w:divsChild>
                    <w:div w:id="284772964">
                      <w:marLeft w:val="210"/>
                      <w:marRight w:val="21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 w:id="224996148">
      <w:bodyDiv w:val="1"/>
      <w:marLeft w:val="0"/>
      <w:marRight w:val="0"/>
      <w:marTop w:val="0"/>
      <w:marBottom w:val="0"/>
      <w:divBdr>
        <w:top w:val="none" w:sz="0" w:space="0" w:color="auto"/>
        <w:left w:val="none" w:sz="0" w:space="0" w:color="auto"/>
        <w:bottom w:val="none" w:sz="0" w:space="0" w:color="auto"/>
        <w:right w:val="none" w:sz="0" w:space="0" w:color="auto"/>
      </w:divBdr>
    </w:div>
    <w:div w:id="682975631">
      <w:bodyDiv w:val="1"/>
      <w:marLeft w:val="0"/>
      <w:marRight w:val="0"/>
      <w:marTop w:val="0"/>
      <w:marBottom w:val="0"/>
      <w:divBdr>
        <w:top w:val="none" w:sz="0" w:space="0" w:color="auto"/>
        <w:left w:val="none" w:sz="0" w:space="0" w:color="auto"/>
        <w:bottom w:val="none" w:sz="0" w:space="0" w:color="auto"/>
        <w:right w:val="none" w:sz="0" w:space="0" w:color="auto"/>
      </w:divBdr>
    </w:div>
    <w:div w:id="1156454719">
      <w:bodyDiv w:val="1"/>
      <w:marLeft w:val="0"/>
      <w:marRight w:val="0"/>
      <w:marTop w:val="0"/>
      <w:marBottom w:val="0"/>
      <w:divBdr>
        <w:top w:val="none" w:sz="0" w:space="0" w:color="auto"/>
        <w:left w:val="none" w:sz="0" w:space="0" w:color="auto"/>
        <w:bottom w:val="none" w:sz="0" w:space="0" w:color="auto"/>
        <w:right w:val="none" w:sz="0" w:space="0" w:color="auto"/>
      </w:divBdr>
      <w:divsChild>
        <w:div w:id="1411779156">
          <w:marLeft w:val="0"/>
          <w:marRight w:val="0"/>
          <w:marTop w:val="0"/>
          <w:marBottom w:val="0"/>
          <w:divBdr>
            <w:top w:val="none" w:sz="0" w:space="0" w:color="auto"/>
            <w:left w:val="none" w:sz="0" w:space="0" w:color="auto"/>
            <w:bottom w:val="none" w:sz="0" w:space="0" w:color="auto"/>
            <w:right w:val="none" w:sz="0" w:space="0" w:color="auto"/>
          </w:divBdr>
          <w:divsChild>
            <w:div w:id="1811897699">
              <w:marLeft w:val="0"/>
              <w:marRight w:val="0"/>
              <w:marTop w:val="0"/>
              <w:marBottom w:val="0"/>
              <w:divBdr>
                <w:top w:val="none" w:sz="0" w:space="0" w:color="auto"/>
                <w:left w:val="none" w:sz="0" w:space="0" w:color="auto"/>
                <w:bottom w:val="none" w:sz="0" w:space="0" w:color="auto"/>
                <w:right w:val="none" w:sz="0" w:space="0" w:color="auto"/>
              </w:divBdr>
              <w:divsChild>
                <w:div w:id="2107917243">
                  <w:marLeft w:val="0"/>
                  <w:marRight w:val="0"/>
                  <w:marTop w:val="195"/>
                  <w:marBottom w:val="0"/>
                  <w:divBdr>
                    <w:top w:val="none" w:sz="0" w:space="0" w:color="auto"/>
                    <w:left w:val="none" w:sz="0" w:space="0" w:color="auto"/>
                    <w:bottom w:val="none" w:sz="0" w:space="0" w:color="auto"/>
                    <w:right w:val="none" w:sz="0" w:space="0" w:color="auto"/>
                  </w:divBdr>
                  <w:divsChild>
                    <w:div w:id="836263058">
                      <w:marLeft w:val="0"/>
                      <w:marRight w:val="0"/>
                      <w:marTop w:val="0"/>
                      <w:marBottom w:val="0"/>
                      <w:divBdr>
                        <w:top w:val="none" w:sz="0" w:space="0" w:color="auto"/>
                        <w:left w:val="none" w:sz="0" w:space="0" w:color="auto"/>
                        <w:bottom w:val="none" w:sz="0" w:space="0" w:color="auto"/>
                        <w:right w:val="none" w:sz="0" w:space="0" w:color="auto"/>
                      </w:divBdr>
                      <w:divsChild>
                        <w:div w:id="1693340149">
                          <w:marLeft w:val="0"/>
                          <w:marRight w:val="0"/>
                          <w:marTop w:val="0"/>
                          <w:marBottom w:val="0"/>
                          <w:divBdr>
                            <w:top w:val="none" w:sz="0" w:space="0" w:color="auto"/>
                            <w:left w:val="none" w:sz="0" w:space="0" w:color="auto"/>
                            <w:bottom w:val="none" w:sz="0" w:space="0" w:color="auto"/>
                            <w:right w:val="none" w:sz="0" w:space="0" w:color="auto"/>
                          </w:divBdr>
                          <w:divsChild>
                            <w:div w:id="307635762">
                              <w:marLeft w:val="0"/>
                              <w:marRight w:val="0"/>
                              <w:marTop w:val="0"/>
                              <w:marBottom w:val="0"/>
                              <w:divBdr>
                                <w:top w:val="none" w:sz="0" w:space="0" w:color="auto"/>
                                <w:left w:val="none" w:sz="0" w:space="0" w:color="auto"/>
                                <w:bottom w:val="none" w:sz="0" w:space="0" w:color="auto"/>
                                <w:right w:val="none" w:sz="0" w:space="0" w:color="auto"/>
                              </w:divBdr>
                              <w:divsChild>
                                <w:div w:id="1502507053">
                                  <w:marLeft w:val="0"/>
                                  <w:marRight w:val="0"/>
                                  <w:marTop w:val="0"/>
                                  <w:marBottom w:val="0"/>
                                  <w:divBdr>
                                    <w:top w:val="none" w:sz="0" w:space="0" w:color="auto"/>
                                    <w:left w:val="none" w:sz="0" w:space="0" w:color="auto"/>
                                    <w:bottom w:val="none" w:sz="0" w:space="0" w:color="auto"/>
                                    <w:right w:val="none" w:sz="0" w:space="0" w:color="auto"/>
                                  </w:divBdr>
                                  <w:divsChild>
                                    <w:div w:id="140511618">
                                      <w:marLeft w:val="0"/>
                                      <w:marRight w:val="0"/>
                                      <w:marTop w:val="0"/>
                                      <w:marBottom w:val="0"/>
                                      <w:divBdr>
                                        <w:top w:val="none" w:sz="0" w:space="0" w:color="auto"/>
                                        <w:left w:val="none" w:sz="0" w:space="0" w:color="auto"/>
                                        <w:bottom w:val="none" w:sz="0" w:space="0" w:color="auto"/>
                                        <w:right w:val="none" w:sz="0" w:space="0" w:color="auto"/>
                                      </w:divBdr>
                                      <w:divsChild>
                                        <w:div w:id="1345522532">
                                          <w:marLeft w:val="0"/>
                                          <w:marRight w:val="0"/>
                                          <w:marTop w:val="0"/>
                                          <w:marBottom w:val="0"/>
                                          <w:divBdr>
                                            <w:top w:val="none" w:sz="0" w:space="0" w:color="auto"/>
                                            <w:left w:val="none" w:sz="0" w:space="0" w:color="auto"/>
                                            <w:bottom w:val="none" w:sz="0" w:space="0" w:color="auto"/>
                                            <w:right w:val="none" w:sz="0" w:space="0" w:color="auto"/>
                                          </w:divBdr>
                                          <w:divsChild>
                                            <w:div w:id="1958292131">
                                              <w:marLeft w:val="0"/>
                                              <w:marRight w:val="0"/>
                                              <w:marTop w:val="0"/>
                                              <w:marBottom w:val="180"/>
                                              <w:divBdr>
                                                <w:top w:val="none" w:sz="0" w:space="0" w:color="auto"/>
                                                <w:left w:val="none" w:sz="0" w:space="0" w:color="auto"/>
                                                <w:bottom w:val="none" w:sz="0" w:space="0" w:color="auto"/>
                                                <w:right w:val="none" w:sz="0" w:space="0" w:color="auto"/>
                                              </w:divBdr>
                                              <w:divsChild>
                                                <w:div w:id="1105925194">
                                                  <w:marLeft w:val="0"/>
                                                  <w:marRight w:val="0"/>
                                                  <w:marTop w:val="0"/>
                                                  <w:marBottom w:val="0"/>
                                                  <w:divBdr>
                                                    <w:top w:val="none" w:sz="0" w:space="0" w:color="auto"/>
                                                    <w:left w:val="none" w:sz="0" w:space="0" w:color="auto"/>
                                                    <w:bottom w:val="none" w:sz="0" w:space="0" w:color="auto"/>
                                                    <w:right w:val="none" w:sz="0" w:space="0" w:color="auto"/>
                                                  </w:divBdr>
                                                  <w:divsChild>
                                                    <w:div w:id="1117061836">
                                                      <w:marLeft w:val="0"/>
                                                      <w:marRight w:val="0"/>
                                                      <w:marTop w:val="0"/>
                                                      <w:marBottom w:val="0"/>
                                                      <w:divBdr>
                                                        <w:top w:val="none" w:sz="0" w:space="0" w:color="auto"/>
                                                        <w:left w:val="none" w:sz="0" w:space="0" w:color="auto"/>
                                                        <w:bottom w:val="none" w:sz="0" w:space="0" w:color="auto"/>
                                                        <w:right w:val="none" w:sz="0" w:space="0" w:color="auto"/>
                                                      </w:divBdr>
                                                      <w:divsChild>
                                                        <w:div w:id="1288505913">
                                                          <w:marLeft w:val="0"/>
                                                          <w:marRight w:val="0"/>
                                                          <w:marTop w:val="0"/>
                                                          <w:marBottom w:val="0"/>
                                                          <w:divBdr>
                                                            <w:top w:val="none" w:sz="0" w:space="0" w:color="auto"/>
                                                            <w:left w:val="none" w:sz="0" w:space="0" w:color="auto"/>
                                                            <w:bottom w:val="none" w:sz="0" w:space="0" w:color="auto"/>
                                                            <w:right w:val="none" w:sz="0" w:space="0" w:color="auto"/>
                                                          </w:divBdr>
                                                          <w:divsChild>
                                                            <w:div w:id="1217886866">
                                                              <w:marLeft w:val="0"/>
                                                              <w:marRight w:val="0"/>
                                                              <w:marTop w:val="0"/>
                                                              <w:marBottom w:val="0"/>
                                                              <w:divBdr>
                                                                <w:top w:val="none" w:sz="0" w:space="0" w:color="auto"/>
                                                                <w:left w:val="none" w:sz="0" w:space="0" w:color="auto"/>
                                                                <w:bottom w:val="none" w:sz="0" w:space="0" w:color="auto"/>
                                                                <w:right w:val="none" w:sz="0" w:space="0" w:color="auto"/>
                                                              </w:divBdr>
                                                              <w:divsChild>
                                                                <w:div w:id="1448550734">
                                                                  <w:marLeft w:val="0"/>
                                                                  <w:marRight w:val="0"/>
                                                                  <w:marTop w:val="0"/>
                                                                  <w:marBottom w:val="0"/>
                                                                  <w:divBdr>
                                                                    <w:top w:val="none" w:sz="0" w:space="0" w:color="auto"/>
                                                                    <w:left w:val="none" w:sz="0" w:space="0" w:color="auto"/>
                                                                    <w:bottom w:val="none" w:sz="0" w:space="0" w:color="auto"/>
                                                                    <w:right w:val="none" w:sz="0" w:space="0" w:color="auto"/>
                                                                  </w:divBdr>
                                                                  <w:divsChild>
                                                                    <w:div w:id="1186559253">
                                                                      <w:marLeft w:val="0"/>
                                                                      <w:marRight w:val="0"/>
                                                                      <w:marTop w:val="0"/>
                                                                      <w:marBottom w:val="0"/>
                                                                      <w:divBdr>
                                                                        <w:top w:val="none" w:sz="0" w:space="0" w:color="auto"/>
                                                                        <w:left w:val="none" w:sz="0" w:space="0" w:color="auto"/>
                                                                        <w:bottom w:val="none" w:sz="0" w:space="0" w:color="auto"/>
                                                                        <w:right w:val="none" w:sz="0" w:space="0" w:color="auto"/>
                                                                      </w:divBdr>
                                                                      <w:divsChild>
                                                                        <w:div w:id="9062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373797">
      <w:bodyDiv w:val="1"/>
      <w:marLeft w:val="0"/>
      <w:marRight w:val="0"/>
      <w:marTop w:val="0"/>
      <w:marBottom w:val="0"/>
      <w:divBdr>
        <w:top w:val="none" w:sz="0" w:space="0" w:color="auto"/>
        <w:left w:val="none" w:sz="0" w:space="0" w:color="auto"/>
        <w:bottom w:val="none" w:sz="0" w:space="0" w:color="auto"/>
        <w:right w:val="none" w:sz="0" w:space="0" w:color="auto"/>
      </w:divBdr>
      <w:divsChild>
        <w:div w:id="624389243">
          <w:marLeft w:val="0"/>
          <w:marRight w:val="0"/>
          <w:marTop w:val="0"/>
          <w:marBottom w:val="0"/>
          <w:divBdr>
            <w:top w:val="none" w:sz="0" w:space="0" w:color="auto"/>
            <w:left w:val="none" w:sz="0" w:space="0" w:color="auto"/>
            <w:bottom w:val="none" w:sz="0" w:space="0" w:color="auto"/>
            <w:right w:val="none" w:sz="0" w:space="0" w:color="auto"/>
          </w:divBdr>
          <w:divsChild>
            <w:div w:id="1195313220">
              <w:marLeft w:val="0"/>
              <w:marRight w:val="0"/>
              <w:marTop w:val="0"/>
              <w:marBottom w:val="0"/>
              <w:divBdr>
                <w:top w:val="none" w:sz="0" w:space="0" w:color="auto"/>
                <w:left w:val="none" w:sz="0" w:space="0" w:color="auto"/>
                <w:bottom w:val="none" w:sz="0" w:space="0" w:color="auto"/>
                <w:right w:val="none" w:sz="0" w:space="0" w:color="auto"/>
              </w:divBdr>
              <w:divsChild>
                <w:div w:id="626620089">
                  <w:marLeft w:val="0"/>
                  <w:marRight w:val="0"/>
                  <w:marTop w:val="195"/>
                  <w:marBottom w:val="0"/>
                  <w:divBdr>
                    <w:top w:val="none" w:sz="0" w:space="0" w:color="auto"/>
                    <w:left w:val="none" w:sz="0" w:space="0" w:color="auto"/>
                    <w:bottom w:val="none" w:sz="0" w:space="0" w:color="auto"/>
                    <w:right w:val="none" w:sz="0" w:space="0" w:color="auto"/>
                  </w:divBdr>
                  <w:divsChild>
                    <w:div w:id="1172374396">
                      <w:marLeft w:val="0"/>
                      <w:marRight w:val="0"/>
                      <w:marTop w:val="0"/>
                      <w:marBottom w:val="0"/>
                      <w:divBdr>
                        <w:top w:val="none" w:sz="0" w:space="0" w:color="auto"/>
                        <w:left w:val="none" w:sz="0" w:space="0" w:color="auto"/>
                        <w:bottom w:val="none" w:sz="0" w:space="0" w:color="auto"/>
                        <w:right w:val="none" w:sz="0" w:space="0" w:color="auto"/>
                      </w:divBdr>
                      <w:divsChild>
                        <w:div w:id="2003702710">
                          <w:marLeft w:val="0"/>
                          <w:marRight w:val="0"/>
                          <w:marTop w:val="0"/>
                          <w:marBottom w:val="0"/>
                          <w:divBdr>
                            <w:top w:val="none" w:sz="0" w:space="0" w:color="auto"/>
                            <w:left w:val="none" w:sz="0" w:space="0" w:color="auto"/>
                            <w:bottom w:val="none" w:sz="0" w:space="0" w:color="auto"/>
                            <w:right w:val="none" w:sz="0" w:space="0" w:color="auto"/>
                          </w:divBdr>
                          <w:divsChild>
                            <w:div w:id="724718611">
                              <w:marLeft w:val="0"/>
                              <w:marRight w:val="0"/>
                              <w:marTop w:val="0"/>
                              <w:marBottom w:val="0"/>
                              <w:divBdr>
                                <w:top w:val="none" w:sz="0" w:space="0" w:color="auto"/>
                                <w:left w:val="none" w:sz="0" w:space="0" w:color="auto"/>
                                <w:bottom w:val="none" w:sz="0" w:space="0" w:color="auto"/>
                                <w:right w:val="none" w:sz="0" w:space="0" w:color="auto"/>
                              </w:divBdr>
                              <w:divsChild>
                                <w:div w:id="1764296469">
                                  <w:marLeft w:val="0"/>
                                  <w:marRight w:val="0"/>
                                  <w:marTop w:val="0"/>
                                  <w:marBottom w:val="0"/>
                                  <w:divBdr>
                                    <w:top w:val="none" w:sz="0" w:space="0" w:color="auto"/>
                                    <w:left w:val="none" w:sz="0" w:space="0" w:color="auto"/>
                                    <w:bottom w:val="none" w:sz="0" w:space="0" w:color="auto"/>
                                    <w:right w:val="none" w:sz="0" w:space="0" w:color="auto"/>
                                  </w:divBdr>
                                  <w:divsChild>
                                    <w:div w:id="1866360365">
                                      <w:marLeft w:val="0"/>
                                      <w:marRight w:val="0"/>
                                      <w:marTop w:val="0"/>
                                      <w:marBottom w:val="0"/>
                                      <w:divBdr>
                                        <w:top w:val="none" w:sz="0" w:space="0" w:color="auto"/>
                                        <w:left w:val="none" w:sz="0" w:space="0" w:color="auto"/>
                                        <w:bottom w:val="none" w:sz="0" w:space="0" w:color="auto"/>
                                        <w:right w:val="none" w:sz="0" w:space="0" w:color="auto"/>
                                      </w:divBdr>
                                      <w:divsChild>
                                        <w:div w:id="1108696260">
                                          <w:marLeft w:val="0"/>
                                          <w:marRight w:val="0"/>
                                          <w:marTop w:val="0"/>
                                          <w:marBottom w:val="0"/>
                                          <w:divBdr>
                                            <w:top w:val="none" w:sz="0" w:space="0" w:color="auto"/>
                                            <w:left w:val="none" w:sz="0" w:space="0" w:color="auto"/>
                                            <w:bottom w:val="none" w:sz="0" w:space="0" w:color="auto"/>
                                            <w:right w:val="none" w:sz="0" w:space="0" w:color="auto"/>
                                          </w:divBdr>
                                          <w:divsChild>
                                            <w:div w:id="31460134">
                                              <w:marLeft w:val="0"/>
                                              <w:marRight w:val="0"/>
                                              <w:marTop w:val="0"/>
                                              <w:marBottom w:val="180"/>
                                              <w:divBdr>
                                                <w:top w:val="none" w:sz="0" w:space="0" w:color="auto"/>
                                                <w:left w:val="none" w:sz="0" w:space="0" w:color="auto"/>
                                                <w:bottom w:val="none" w:sz="0" w:space="0" w:color="auto"/>
                                                <w:right w:val="none" w:sz="0" w:space="0" w:color="auto"/>
                                              </w:divBdr>
                                              <w:divsChild>
                                                <w:div w:id="843132107">
                                                  <w:marLeft w:val="0"/>
                                                  <w:marRight w:val="0"/>
                                                  <w:marTop w:val="0"/>
                                                  <w:marBottom w:val="0"/>
                                                  <w:divBdr>
                                                    <w:top w:val="none" w:sz="0" w:space="0" w:color="auto"/>
                                                    <w:left w:val="none" w:sz="0" w:space="0" w:color="auto"/>
                                                    <w:bottom w:val="none" w:sz="0" w:space="0" w:color="auto"/>
                                                    <w:right w:val="none" w:sz="0" w:space="0" w:color="auto"/>
                                                  </w:divBdr>
                                                  <w:divsChild>
                                                    <w:div w:id="148251959">
                                                      <w:marLeft w:val="0"/>
                                                      <w:marRight w:val="0"/>
                                                      <w:marTop w:val="0"/>
                                                      <w:marBottom w:val="0"/>
                                                      <w:divBdr>
                                                        <w:top w:val="none" w:sz="0" w:space="0" w:color="auto"/>
                                                        <w:left w:val="none" w:sz="0" w:space="0" w:color="auto"/>
                                                        <w:bottom w:val="none" w:sz="0" w:space="0" w:color="auto"/>
                                                        <w:right w:val="none" w:sz="0" w:space="0" w:color="auto"/>
                                                      </w:divBdr>
                                                      <w:divsChild>
                                                        <w:div w:id="1083800274">
                                                          <w:marLeft w:val="0"/>
                                                          <w:marRight w:val="0"/>
                                                          <w:marTop w:val="0"/>
                                                          <w:marBottom w:val="0"/>
                                                          <w:divBdr>
                                                            <w:top w:val="none" w:sz="0" w:space="0" w:color="auto"/>
                                                            <w:left w:val="none" w:sz="0" w:space="0" w:color="auto"/>
                                                            <w:bottom w:val="none" w:sz="0" w:space="0" w:color="auto"/>
                                                            <w:right w:val="none" w:sz="0" w:space="0" w:color="auto"/>
                                                          </w:divBdr>
                                                          <w:divsChild>
                                                            <w:div w:id="1115715113">
                                                              <w:marLeft w:val="0"/>
                                                              <w:marRight w:val="0"/>
                                                              <w:marTop w:val="0"/>
                                                              <w:marBottom w:val="0"/>
                                                              <w:divBdr>
                                                                <w:top w:val="none" w:sz="0" w:space="0" w:color="auto"/>
                                                                <w:left w:val="none" w:sz="0" w:space="0" w:color="auto"/>
                                                                <w:bottom w:val="none" w:sz="0" w:space="0" w:color="auto"/>
                                                                <w:right w:val="none" w:sz="0" w:space="0" w:color="auto"/>
                                                              </w:divBdr>
                                                              <w:divsChild>
                                                                <w:div w:id="17123832">
                                                                  <w:marLeft w:val="0"/>
                                                                  <w:marRight w:val="0"/>
                                                                  <w:marTop w:val="0"/>
                                                                  <w:marBottom w:val="0"/>
                                                                  <w:divBdr>
                                                                    <w:top w:val="none" w:sz="0" w:space="0" w:color="auto"/>
                                                                    <w:left w:val="none" w:sz="0" w:space="0" w:color="auto"/>
                                                                    <w:bottom w:val="none" w:sz="0" w:space="0" w:color="auto"/>
                                                                    <w:right w:val="none" w:sz="0" w:space="0" w:color="auto"/>
                                                                  </w:divBdr>
                                                                  <w:divsChild>
                                                                    <w:div w:id="1557014084">
                                                                      <w:marLeft w:val="0"/>
                                                                      <w:marRight w:val="0"/>
                                                                      <w:marTop w:val="0"/>
                                                                      <w:marBottom w:val="0"/>
                                                                      <w:divBdr>
                                                                        <w:top w:val="none" w:sz="0" w:space="0" w:color="auto"/>
                                                                        <w:left w:val="none" w:sz="0" w:space="0" w:color="auto"/>
                                                                        <w:bottom w:val="none" w:sz="0" w:space="0" w:color="auto"/>
                                                                        <w:right w:val="none" w:sz="0" w:space="0" w:color="auto"/>
                                                                      </w:divBdr>
                                                                      <w:divsChild>
                                                                        <w:div w:id="16850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305513">
      <w:bodyDiv w:val="1"/>
      <w:marLeft w:val="0"/>
      <w:marRight w:val="0"/>
      <w:marTop w:val="0"/>
      <w:marBottom w:val="0"/>
      <w:divBdr>
        <w:top w:val="none" w:sz="0" w:space="0" w:color="auto"/>
        <w:left w:val="none" w:sz="0" w:space="0" w:color="auto"/>
        <w:bottom w:val="none" w:sz="0" w:space="0" w:color="auto"/>
        <w:right w:val="none" w:sz="0" w:space="0" w:color="auto"/>
      </w:divBdr>
      <w:divsChild>
        <w:div w:id="1873418584">
          <w:marLeft w:val="0"/>
          <w:marRight w:val="0"/>
          <w:marTop w:val="0"/>
          <w:marBottom w:val="0"/>
          <w:divBdr>
            <w:top w:val="none" w:sz="0" w:space="0" w:color="auto"/>
            <w:left w:val="none" w:sz="0" w:space="0" w:color="auto"/>
            <w:bottom w:val="none" w:sz="0" w:space="0" w:color="auto"/>
            <w:right w:val="none" w:sz="0" w:space="0" w:color="auto"/>
          </w:divBdr>
          <w:divsChild>
            <w:div w:id="368799678">
              <w:marLeft w:val="0"/>
              <w:marRight w:val="0"/>
              <w:marTop w:val="0"/>
              <w:marBottom w:val="0"/>
              <w:divBdr>
                <w:top w:val="none" w:sz="0" w:space="0" w:color="auto"/>
                <w:left w:val="none" w:sz="0" w:space="0" w:color="auto"/>
                <w:bottom w:val="none" w:sz="0" w:space="0" w:color="auto"/>
                <w:right w:val="none" w:sz="0" w:space="0" w:color="auto"/>
              </w:divBdr>
              <w:divsChild>
                <w:div w:id="390883369">
                  <w:marLeft w:val="0"/>
                  <w:marRight w:val="0"/>
                  <w:marTop w:val="195"/>
                  <w:marBottom w:val="0"/>
                  <w:divBdr>
                    <w:top w:val="none" w:sz="0" w:space="0" w:color="auto"/>
                    <w:left w:val="none" w:sz="0" w:space="0" w:color="auto"/>
                    <w:bottom w:val="none" w:sz="0" w:space="0" w:color="auto"/>
                    <w:right w:val="none" w:sz="0" w:space="0" w:color="auto"/>
                  </w:divBdr>
                  <w:divsChild>
                    <w:div w:id="849180801">
                      <w:marLeft w:val="0"/>
                      <w:marRight w:val="0"/>
                      <w:marTop w:val="0"/>
                      <w:marBottom w:val="0"/>
                      <w:divBdr>
                        <w:top w:val="none" w:sz="0" w:space="0" w:color="auto"/>
                        <w:left w:val="none" w:sz="0" w:space="0" w:color="auto"/>
                        <w:bottom w:val="none" w:sz="0" w:space="0" w:color="auto"/>
                        <w:right w:val="none" w:sz="0" w:space="0" w:color="auto"/>
                      </w:divBdr>
                      <w:divsChild>
                        <w:div w:id="789780733">
                          <w:marLeft w:val="0"/>
                          <w:marRight w:val="0"/>
                          <w:marTop w:val="0"/>
                          <w:marBottom w:val="0"/>
                          <w:divBdr>
                            <w:top w:val="none" w:sz="0" w:space="0" w:color="auto"/>
                            <w:left w:val="none" w:sz="0" w:space="0" w:color="auto"/>
                            <w:bottom w:val="none" w:sz="0" w:space="0" w:color="auto"/>
                            <w:right w:val="none" w:sz="0" w:space="0" w:color="auto"/>
                          </w:divBdr>
                          <w:divsChild>
                            <w:div w:id="686760820">
                              <w:marLeft w:val="0"/>
                              <w:marRight w:val="0"/>
                              <w:marTop w:val="0"/>
                              <w:marBottom w:val="0"/>
                              <w:divBdr>
                                <w:top w:val="none" w:sz="0" w:space="0" w:color="auto"/>
                                <w:left w:val="none" w:sz="0" w:space="0" w:color="auto"/>
                                <w:bottom w:val="none" w:sz="0" w:space="0" w:color="auto"/>
                                <w:right w:val="none" w:sz="0" w:space="0" w:color="auto"/>
                              </w:divBdr>
                              <w:divsChild>
                                <w:div w:id="47727421">
                                  <w:marLeft w:val="0"/>
                                  <w:marRight w:val="0"/>
                                  <w:marTop w:val="0"/>
                                  <w:marBottom w:val="0"/>
                                  <w:divBdr>
                                    <w:top w:val="none" w:sz="0" w:space="0" w:color="auto"/>
                                    <w:left w:val="none" w:sz="0" w:space="0" w:color="auto"/>
                                    <w:bottom w:val="none" w:sz="0" w:space="0" w:color="auto"/>
                                    <w:right w:val="none" w:sz="0" w:space="0" w:color="auto"/>
                                  </w:divBdr>
                                  <w:divsChild>
                                    <w:div w:id="962342678">
                                      <w:marLeft w:val="0"/>
                                      <w:marRight w:val="0"/>
                                      <w:marTop w:val="0"/>
                                      <w:marBottom w:val="0"/>
                                      <w:divBdr>
                                        <w:top w:val="none" w:sz="0" w:space="0" w:color="auto"/>
                                        <w:left w:val="none" w:sz="0" w:space="0" w:color="auto"/>
                                        <w:bottom w:val="none" w:sz="0" w:space="0" w:color="auto"/>
                                        <w:right w:val="none" w:sz="0" w:space="0" w:color="auto"/>
                                      </w:divBdr>
                                      <w:divsChild>
                                        <w:div w:id="1495949350">
                                          <w:marLeft w:val="0"/>
                                          <w:marRight w:val="0"/>
                                          <w:marTop w:val="0"/>
                                          <w:marBottom w:val="0"/>
                                          <w:divBdr>
                                            <w:top w:val="none" w:sz="0" w:space="0" w:color="auto"/>
                                            <w:left w:val="none" w:sz="0" w:space="0" w:color="auto"/>
                                            <w:bottom w:val="none" w:sz="0" w:space="0" w:color="auto"/>
                                            <w:right w:val="none" w:sz="0" w:space="0" w:color="auto"/>
                                          </w:divBdr>
                                          <w:divsChild>
                                            <w:div w:id="835340776">
                                              <w:marLeft w:val="0"/>
                                              <w:marRight w:val="0"/>
                                              <w:marTop w:val="0"/>
                                              <w:marBottom w:val="180"/>
                                              <w:divBdr>
                                                <w:top w:val="none" w:sz="0" w:space="0" w:color="auto"/>
                                                <w:left w:val="none" w:sz="0" w:space="0" w:color="auto"/>
                                                <w:bottom w:val="none" w:sz="0" w:space="0" w:color="auto"/>
                                                <w:right w:val="none" w:sz="0" w:space="0" w:color="auto"/>
                                              </w:divBdr>
                                              <w:divsChild>
                                                <w:div w:id="980771334">
                                                  <w:marLeft w:val="0"/>
                                                  <w:marRight w:val="0"/>
                                                  <w:marTop w:val="0"/>
                                                  <w:marBottom w:val="0"/>
                                                  <w:divBdr>
                                                    <w:top w:val="none" w:sz="0" w:space="0" w:color="auto"/>
                                                    <w:left w:val="none" w:sz="0" w:space="0" w:color="auto"/>
                                                    <w:bottom w:val="none" w:sz="0" w:space="0" w:color="auto"/>
                                                    <w:right w:val="none" w:sz="0" w:space="0" w:color="auto"/>
                                                  </w:divBdr>
                                                  <w:divsChild>
                                                    <w:div w:id="1560823087">
                                                      <w:marLeft w:val="0"/>
                                                      <w:marRight w:val="0"/>
                                                      <w:marTop w:val="0"/>
                                                      <w:marBottom w:val="0"/>
                                                      <w:divBdr>
                                                        <w:top w:val="none" w:sz="0" w:space="0" w:color="auto"/>
                                                        <w:left w:val="none" w:sz="0" w:space="0" w:color="auto"/>
                                                        <w:bottom w:val="none" w:sz="0" w:space="0" w:color="auto"/>
                                                        <w:right w:val="none" w:sz="0" w:space="0" w:color="auto"/>
                                                      </w:divBdr>
                                                      <w:divsChild>
                                                        <w:div w:id="1844053018">
                                                          <w:marLeft w:val="0"/>
                                                          <w:marRight w:val="0"/>
                                                          <w:marTop w:val="0"/>
                                                          <w:marBottom w:val="0"/>
                                                          <w:divBdr>
                                                            <w:top w:val="none" w:sz="0" w:space="0" w:color="auto"/>
                                                            <w:left w:val="none" w:sz="0" w:space="0" w:color="auto"/>
                                                            <w:bottom w:val="none" w:sz="0" w:space="0" w:color="auto"/>
                                                            <w:right w:val="none" w:sz="0" w:space="0" w:color="auto"/>
                                                          </w:divBdr>
                                                          <w:divsChild>
                                                            <w:div w:id="1550997359">
                                                              <w:marLeft w:val="0"/>
                                                              <w:marRight w:val="0"/>
                                                              <w:marTop w:val="0"/>
                                                              <w:marBottom w:val="0"/>
                                                              <w:divBdr>
                                                                <w:top w:val="none" w:sz="0" w:space="0" w:color="auto"/>
                                                                <w:left w:val="none" w:sz="0" w:space="0" w:color="auto"/>
                                                                <w:bottom w:val="none" w:sz="0" w:space="0" w:color="auto"/>
                                                                <w:right w:val="none" w:sz="0" w:space="0" w:color="auto"/>
                                                              </w:divBdr>
                                                              <w:divsChild>
                                                                <w:div w:id="1901942389">
                                                                  <w:marLeft w:val="0"/>
                                                                  <w:marRight w:val="0"/>
                                                                  <w:marTop w:val="0"/>
                                                                  <w:marBottom w:val="0"/>
                                                                  <w:divBdr>
                                                                    <w:top w:val="none" w:sz="0" w:space="0" w:color="auto"/>
                                                                    <w:left w:val="none" w:sz="0" w:space="0" w:color="auto"/>
                                                                    <w:bottom w:val="none" w:sz="0" w:space="0" w:color="auto"/>
                                                                    <w:right w:val="none" w:sz="0" w:space="0" w:color="auto"/>
                                                                  </w:divBdr>
                                                                  <w:divsChild>
                                                                    <w:div w:id="681515079">
                                                                      <w:marLeft w:val="0"/>
                                                                      <w:marRight w:val="0"/>
                                                                      <w:marTop w:val="0"/>
                                                                      <w:marBottom w:val="0"/>
                                                                      <w:divBdr>
                                                                        <w:top w:val="none" w:sz="0" w:space="0" w:color="auto"/>
                                                                        <w:left w:val="none" w:sz="0" w:space="0" w:color="auto"/>
                                                                        <w:bottom w:val="none" w:sz="0" w:space="0" w:color="auto"/>
                                                                        <w:right w:val="none" w:sz="0" w:space="0" w:color="auto"/>
                                                                      </w:divBdr>
                                                                      <w:divsChild>
                                                                        <w:div w:id="11729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217442">
      <w:bodyDiv w:val="1"/>
      <w:marLeft w:val="0"/>
      <w:marRight w:val="0"/>
      <w:marTop w:val="0"/>
      <w:marBottom w:val="0"/>
      <w:divBdr>
        <w:top w:val="none" w:sz="0" w:space="0" w:color="auto"/>
        <w:left w:val="none" w:sz="0" w:space="0" w:color="auto"/>
        <w:bottom w:val="none" w:sz="0" w:space="0" w:color="auto"/>
        <w:right w:val="none" w:sz="0" w:space="0" w:color="auto"/>
      </w:divBdr>
    </w:div>
    <w:div w:id="1747991940">
      <w:bodyDiv w:val="1"/>
      <w:marLeft w:val="0"/>
      <w:marRight w:val="0"/>
      <w:marTop w:val="0"/>
      <w:marBottom w:val="0"/>
      <w:divBdr>
        <w:top w:val="none" w:sz="0" w:space="0" w:color="auto"/>
        <w:left w:val="none" w:sz="0" w:space="0" w:color="auto"/>
        <w:bottom w:val="none" w:sz="0" w:space="0" w:color="auto"/>
        <w:right w:val="none" w:sz="0" w:space="0" w:color="auto"/>
      </w:divBdr>
    </w:div>
    <w:div w:id="1862623733">
      <w:bodyDiv w:val="1"/>
      <w:marLeft w:val="0"/>
      <w:marRight w:val="0"/>
      <w:marTop w:val="0"/>
      <w:marBottom w:val="0"/>
      <w:divBdr>
        <w:top w:val="none" w:sz="0" w:space="0" w:color="auto"/>
        <w:left w:val="none" w:sz="0" w:space="0" w:color="auto"/>
        <w:bottom w:val="none" w:sz="0" w:space="0" w:color="auto"/>
        <w:right w:val="none" w:sz="0" w:space="0" w:color="auto"/>
      </w:divBdr>
    </w:div>
    <w:div w:id="207685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le\AppData\Roaming\Microsoft\Templates\Single%20spaced%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79427A7A534D64AD3AB513921A3773"/>
        <w:category>
          <w:name w:val="General"/>
          <w:gallery w:val="placeholder"/>
        </w:category>
        <w:types>
          <w:type w:val="bbPlcHdr"/>
        </w:types>
        <w:behaviors>
          <w:behavior w:val="content"/>
        </w:behaviors>
        <w:guid w:val="{96964086-67D3-460E-A44A-2FDC8190CFF9}"/>
      </w:docPartPr>
      <w:docPartBody>
        <w:p w:rsidR="00512995" w:rsidRDefault="00F02E1F" w:rsidP="00F02E1F">
          <w:pPr>
            <w:pStyle w:val="F879427A7A534D64AD3AB513921A377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1F"/>
    <w:rsid w:val="00066437"/>
    <w:rsid w:val="000734FD"/>
    <w:rsid w:val="000A7FD0"/>
    <w:rsid w:val="001030AE"/>
    <w:rsid w:val="001556AF"/>
    <w:rsid w:val="0018065B"/>
    <w:rsid w:val="00187971"/>
    <w:rsid w:val="001907D9"/>
    <w:rsid w:val="001A6E29"/>
    <w:rsid w:val="001E4B68"/>
    <w:rsid w:val="002320BC"/>
    <w:rsid w:val="00260862"/>
    <w:rsid w:val="002A0403"/>
    <w:rsid w:val="002D0E41"/>
    <w:rsid w:val="0033700D"/>
    <w:rsid w:val="003B4527"/>
    <w:rsid w:val="003C68FB"/>
    <w:rsid w:val="00411193"/>
    <w:rsid w:val="00466DD7"/>
    <w:rsid w:val="004A4C4D"/>
    <w:rsid w:val="004E60A4"/>
    <w:rsid w:val="00504AFE"/>
    <w:rsid w:val="00512995"/>
    <w:rsid w:val="00524F77"/>
    <w:rsid w:val="00554625"/>
    <w:rsid w:val="00560544"/>
    <w:rsid w:val="00574114"/>
    <w:rsid w:val="0057639E"/>
    <w:rsid w:val="0058414E"/>
    <w:rsid w:val="005917E6"/>
    <w:rsid w:val="005C2400"/>
    <w:rsid w:val="005F7E34"/>
    <w:rsid w:val="00600E8C"/>
    <w:rsid w:val="006561F3"/>
    <w:rsid w:val="006B5BFD"/>
    <w:rsid w:val="006E5547"/>
    <w:rsid w:val="00727C4F"/>
    <w:rsid w:val="00761E92"/>
    <w:rsid w:val="007659CE"/>
    <w:rsid w:val="007A7643"/>
    <w:rsid w:val="007B1F8E"/>
    <w:rsid w:val="007B63C2"/>
    <w:rsid w:val="00816F51"/>
    <w:rsid w:val="0083781B"/>
    <w:rsid w:val="00855086"/>
    <w:rsid w:val="00887653"/>
    <w:rsid w:val="008E4901"/>
    <w:rsid w:val="009208B9"/>
    <w:rsid w:val="00923187"/>
    <w:rsid w:val="009265F7"/>
    <w:rsid w:val="009A6862"/>
    <w:rsid w:val="009F0FBE"/>
    <w:rsid w:val="009F7CE1"/>
    <w:rsid w:val="00AF0842"/>
    <w:rsid w:val="00B74441"/>
    <w:rsid w:val="00C02460"/>
    <w:rsid w:val="00C35D8A"/>
    <w:rsid w:val="00C46E0E"/>
    <w:rsid w:val="00C736A4"/>
    <w:rsid w:val="00CF6026"/>
    <w:rsid w:val="00D40954"/>
    <w:rsid w:val="00D91ECC"/>
    <w:rsid w:val="00ED1FA6"/>
    <w:rsid w:val="00ED71C6"/>
    <w:rsid w:val="00EE0B5C"/>
    <w:rsid w:val="00EF6028"/>
    <w:rsid w:val="00F02E1F"/>
    <w:rsid w:val="00F50543"/>
    <w:rsid w:val="00F61EC1"/>
    <w:rsid w:val="00F7582C"/>
    <w:rsid w:val="00F8165D"/>
    <w:rsid w:val="00F90E4A"/>
    <w:rsid w:val="00FC197B"/>
    <w:rsid w:val="00FE14F5"/>
    <w:rsid w:val="00FE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79427A7A534D64AD3AB513921A3773">
    <w:name w:val="F879427A7A534D64AD3AB513921A3773"/>
    <w:rsid w:val="00F02E1F"/>
  </w:style>
  <w:style w:type="paragraph" w:customStyle="1" w:styleId="545612294EFA43C2AC14FDCB009B53BA">
    <w:name w:val="545612294EFA43C2AC14FDCB009B53BA"/>
    <w:rsid w:val="00F0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8264C6EC-EF0F-4130-BF56-ABB7A93F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2814</TotalTime>
  <Pages>21</Pages>
  <Words>4757</Words>
  <Characters>27118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eBus through the Eyes of the Customer</vt:lpstr>
    </vt:vector>
  </TitlesOfParts>
  <Company/>
  <LinksUpToDate>false</LinksUpToDate>
  <CharactersWithSpaces>31812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eBus through the Eyes of the Customer</dc:title>
  <dc:subject/>
  <dc:creator>Pavle</dc:creator>
  <cp:keywords/>
  <dc:description/>
  <cp:lastModifiedBy>Pavle</cp:lastModifiedBy>
  <cp:revision>31</cp:revision>
  <cp:lastPrinted>2015-04-12T13:20:00Z</cp:lastPrinted>
  <dcterms:created xsi:type="dcterms:W3CDTF">2015-04-13T09:56:00Z</dcterms:created>
  <dcterms:modified xsi:type="dcterms:W3CDTF">2015-04-23T16:34:00Z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