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6C380" w14:textId="77777777" w:rsidR="00674FAB" w:rsidRDefault="00736921" w:rsidP="007369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Gramatič</w:t>
      </w:r>
      <w:r w:rsidRPr="00736921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pojašnjenja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 knjizi str. 81.</w:t>
      </w:r>
    </w:p>
    <w:p w14:paraId="4E96DC57" w14:textId="77777777" w:rsidR="00736921" w:rsidRDefault="00736921">
      <w:pPr>
        <w:rPr>
          <w:rFonts w:ascii="Times New Roman" w:hAnsi="Times New Roman" w:cs="Times New Roman"/>
          <w:sz w:val="24"/>
          <w:szCs w:val="24"/>
        </w:rPr>
      </w:pPr>
    </w:p>
    <w:p w14:paraId="0C8FE374" w14:textId="77777777" w:rsidR="00736921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Predlozi </w:t>
      </w:r>
      <w:r w:rsidRPr="00DF7C49">
        <w:rPr>
          <w:rFonts w:ascii="Times New Roman" w:hAnsi="Times New Roman" w:cs="Times New Roman"/>
          <w:i/>
          <w:sz w:val="24"/>
          <w:szCs w:val="24"/>
          <w:lang w:val="de-DE"/>
        </w:rPr>
        <w:t>an, auf, hinter, in, neben, über, unter, vor, zwischen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mogu da stoje i sa dativom i sa akuzativom, u zavisnosti od značenja rečenice, odnosno glagola koji se koristi. </w:t>
      </w:r>
    </w:p>
    <w:p w14:paraId="0715978F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Kad glagol daje odgovor na pitanje </w:t>
      </w:r>
      <w:r w:rsidRPr="00DF7C4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wo? 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>(</w:t>
      </w:r>
      <w:proofErr w:type="gramStart"/>
      <w:r w:rsidRPr="00DF7C49">
        <w:rPr>
          <w:rFonts w:ascii="Times New Roman" w:hAnsi="Times New Roman" w:cs="Times New Roman"/>
          <w:sz w:val="24"/>
          <w:szCs w:val="24"/>
          <w:lang w:val="de-DE"/>
        </w:rPr>
        <w:t>gde?,</w:t>
      </w:r>
      <w:proofErr w:type="gramEnd"/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mirovanje) – koristi se </w:t>
      </w:r>
      <w:r w:rsidRPr="00DF7C49">
        <w:rPr>
          <w:rFonts w:ascii="Times New Roman" w:hAnsi="Times New Roman" w:cs="Times New Roman"/>
          <w:color w:val="FF0000"/>
          <w:sz w:val="24"/>
          <w:szCs w:val="24"/>
          <w:lang w:val="de-DE"/>
        </w:rPr>
        <w:t>dativ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, a kad glagol daje odgovor na pitanje </w:t>
      </w:r>
      <w:r w:rsidRPr="00DF7C4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wohin? 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>(</w:t>
      </w:r>
      <w:proofErr w:type="gramStart"/>
      <w:r w:rsidRPr="00DF7C49">
        <w:rPr>
          <w:rFonts w:ascii="Times New Roman" w:hAnsi="Times New Roman" w:cs="Times New Roman"/>
          <w:sz w:val="24"/>
          <w:szCs w:val="24"/>
          <w:lang w:val="de-DE"/>
        </w:rPr>
        <w:t>kuda?,</w:t>
      </w:r>
      <w:proofErr w:type="gramEnd"/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kretanje) – koristi se </w:t>
      </w:r>
      <w:r w:rsidRPr="00DF7C49">
        <w:rPr>
          <w:rFonts w:ascii="Times New Roman" w:hAnsi="Times New Roman" w:cs="Times New Roman"/>
          <w:color w:val="FF0000"/>
          <w:sz w:val="24"/>
          <w:szCs w:val="24"/>
          <w:lang w:val="de-DE"/>
        </w:rPr>
        <w:t>akuzativ.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62640830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>Primeri:</w:t>
      </w:r>
    </w:p>
    <w:p w14:paraId="329AFEF7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Ich bin in der Schule. (Ja sam u školi.) pitanje bi bilo WO? (gde </w:t>
      </w:r>
      <w:proofErr w:type="gramStart"/>
      <w:r w:rsidRPr="00DF7C49">
        <w:rPr>
          <w:rFonts w:ascii="Times New Roman" w:hAnsi="Times New Roman" w:cs="Times New Roman"/>
          <w:sz w:val="24"/>
          <w:szCs w:val="24"/>
          <w:lang w:val="de-DE"/>
        </w:rPr>
        <w:t>si?,</w:t>
      </w:r>
      <w:proofErr w:type="gramEnd"/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mirovanje) i zato posle </w:t>
      </w:r>
      <w:r w:rsidRPr="00DF7C49">
        <w:rPr>
          <w:rFonts w:ascii="Times New Roman" w:hAnsi="Times New Roman" w:cs="Times New Roman"/>
          <w:i/>
          <w:sz w:val="24"/>
          <w:szCs w:val="24"/>
          <w:lang w:val="de-DE"/>
        </w:rPr>
        <w:t xml:space="preserve">in 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>stoji član za ženski rod u dativu</w:t>
      </w:r>
    </w:p>
    <w:p w14:paraId="7F342849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>Ich gehe in die Schule. (Idem u školu) pitanje bi bilo WOHIN? (</w:t>
      </w:r>
      <w:proofErr w:type="gramStart"/>
      <w:r w:rsidRPr="00DF7C49">
        <w:rPr>
          <w:rFonts w:ascii="Times New Roman" w:hAnsi="Times New Roman" w:cs="Times New Roman"/>
          <w:sz w:val="24"/>
          <w:szCs w:val="24"/>
          <w:lang w:val="de-DE"/>
        </w:rPr>
        <w:t>kuda?,</w:t>
      </w:r>
      <w:proofErr w:type="gramEnd"/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kretanje) i zato posle </w:t>
      </w:r>
      <w:r w:rsidRPr="00DF7C49">
        <w:rPr>
          <w:rFonts w:ascii="Times New Roman" w:hAnsi="Times New Roman" w:cs="Times New Roman"/>
          <w:i/>
          <w:sz w:val="24"/>
          <w:szCs w:val="24"/>
          <w:lang w:val="de-DE"/>
        </w:rPr>
        <w:t>in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 stoji član za ženski rod u akuzativu. </w:t>
      </w:r>
    </w:p>
    <w:p w14:paraId="0EFA8191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3B4953B2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Das Buch steht auf dem Tisch. (Knjiga stoji na stolu) WO? – posle </w:t>
      </w:r>
      <w:r w:rsidRPr="00DF7C49">
        <w:rPr>
          <w:rFonts w:ascii="Times New Roman" w:hAnsi="Times New Roman" w:cs="Times New Roman"/>
          <w:i/>
          <w:sz w:val="24"/>
          <w:szCs w:val="24"/>
          <w:lang w:val="de-DE"/>
        </w:rPr>
        <w:t xml:space="preserve">auf 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>je član za muški rod u dativu</w:t>
      </w:r>
    </w:p>
    <w:p w14:paraId="071C9A1A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Ich stelle das Buch auf den Tisch. (Stavljam knjigu na sto) WOHIN? – posle </w:t>
      </w:r>
      <w:r w:rsidRPr="00DF7C49">
        <w:rPr>
          <w:rFonts w:ascii="Times New Roman" w:hAnsi="Times New Roman" w:cs="Times New Roman"/>
          <w:i/>
          <w:sz w:val="24"/>
          <w:szCs w:val="24"/>
          <w:lang w:val="de-DE"/>
        </w:rPr>
        <w:t xml:space="preserve">auf </w:t>
      </w:r>
      <w:r w:rsidRPr="00DF7C49">
        <w:rPr>
          <w:rFonts w:ascii="Times New Roman" w:hAnsi="Times New Roman" w:cs="Times New Roman"/>
          <w:sz w:val="24"/>
          <w:szCs w:val="24"/>
          <w:lang w:val="de-DE"/>
        </w:rPr>
        <w:t>stoji član za muški rod u akuzativu</w:t>
      </w:r>
    </w:p>
    <w:p w14:paraId="6F508107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7E72E279" w14:textId="77777777" w:rsidR="00C11FEC" w:rsidRPr="00DF7C49" w:rsidRDefault="00C11FEC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>Postoje tzv. opozicije glagola za mirovanje i kretanje, odnosno dativ i akuzativ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11FEC" w14:paraId="4E1B5450" w14:textId="77777777" w:rsidTr="00C11FEC">
        <w:tc>
          <w:tcPr>
            <w:tcW w:w="4788" w:type="dxa"/>
          </w:tcPr>
          <w:p w14:paraId="186742C1" w14:textId="77777777" w:rsidR="00C11FEC" w:rsidRDefault="00C1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dativ</w:t>
            </w:r>
          </w:p>
        </w:tc>
        <w:tc>
          <w:tcPr>
            <w:tcW w:w="4788" w:type="dxa"/>
          </w:tcPr>
          <w:p w14:paraId="4C78B743" w14:textId="77777777" w:rsidR="00C11FEC" w:rsidRDefault="00C1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akuzativ</w:t>
            </w:r>
          </w:p>
        </w:tc>
      </w:tr>
      <w:tr w:rsidR="00C11FEC" w14:paraId="7BC29A18" w14:textId="77777777" w:rsidTr="00C11FEC">
        <w:tc>
          <w:tcPr>
            <w:tcW w:w="4788" w:type="dxa"/>
          </w:tcPr>
          <w:p w14:paraId="097E6C24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tehen (stajati)</w:t>
            </w:r>
          </w:p>
        </w:tc>
        <w:tc>
          <w:tcPr>
            <w:tcW w:w="4788" w:type="dxa"/>
          </w:tcPr>
          <w:p w14:paraId="520743D8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tellen (staviti)</w:t>
            </w:r>
          </w:p>
        </w:tc>
      </w:tr>
      <w:tr w:rsidR="00C11FEC" w14:paraId="6DFF9D28" w14:textId="77777777" w:rsidTr="00C11FEC">
        <w:tc>
          <w:tcPr>
            <w:tcW w:w="4788" w:type="dxa"/>
          </w:tcPr>
          <w:p w14:paraId="739E88BF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iegen (ležati)</w:t>
            </w:r>
          </w:p>
        </w:tc>
        <w:tc>
          <w:tcPr>
            <w:tcW w:w="4788" w:type="dxa"/>
          </w:tcPr>
          <w:p w14:paraId="23F0F54F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egen (položiti)</w:t>
            </w:r>
          </w:p>
        </w:tc>
      </w:tr>
      <w:tr w:rsidR="00C11FEC" w14:paraId="0A8E0BE4" w14:textId="77777777" w:rsidTr="00C11FEC">
        <w:tc>
          <w:tcPr>
            <w:tcW w:w="4788" w:type="dxa"/>
          </w:tcPr>
          <w:p w14:paraId="023CEFFC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itzen (sedeti)</w:t>
            </w:r>
          </w:p>
        </w:tc>
        <w:tc>
          <w:tcPr>
            <w:tcW w:w="4788" w:type="dxa"/>
          </w:tcPr>
          <w:p w14:paraId="76CF521D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etzen (sesti, postaviti)</w:t>
            </w:r>
          </w:p>
        </w:tc>
      </w:tr>
      <w:tr w:rsidR="00C11FEC" w14:paraId="52AA69C5" w14:textId="77777777" w:rsidTr="00C11FEC">
        <w:tc>
          <w:tcPr>
            <w:tcW w:w="4788" w:type="dxa"/>
          </w:tcPr>
          <w:p w14:paraId="066ADCDC" w14:textId="77777777" w:rsidR="00C11FEC" w:rsidRPr="00C11FEC" w:rsidRDefault="00D8477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 xml:space="preserve">ängen </w:t>
            </w:r>
            <w:r w:rsidR="00C11FE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(visiti)</w:t>
            </w:r>
          </w:p>
        </w:tc>
        <w:tc>
          <w:tcPr>
            <w:tcW w:w="4788" w:type="dxa"/>
          </w:tcPr>
          <w:p w14:paraId="4CA78BC9" w14:textId="77777777" w:rsidR="00C11FEC" w:rsidRDefault="00D84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11FEC">
              <w:rPr>
                <w:rFonts w:ascii="Times New Roman" w:hAnsi="Times New Roman" w:cs="Times New Roman"/>
                <w:sz w:val="24"/>
                <w:szCs w:val="24"/>
              </w:rPr>
              <w:t>ängen (okačiti)</w:t>
            </w:r>
          </w:p>
        </w:tc>
      </w:tr>
    </w:tbl>
    <w:p w14:paraId="6EA89CE8" w14:textId="77777777" w:rsidR="00C11FEC" w:rsidRDefault="00C11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Hängen ima značenje visiti i okačiti, a aktuelno značenje prepoznaje se iz konteksta.</w:t>
      </w:r>
    </w:p>
    <w:p w14:paraId="5598512A" w14:textId="3BB7086E" w:rsidR="00D84774" w:rsidRPr="00D84774" w:rsidRDefault="00D84774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DF7C49">
        <w:rPr>
          <w:rFonts w:ascii="Times New Roman" w:hAnsi="Times New Roman" w:cs="Times New Roman"/>
          <w:sz w:val="24"/>
          <w:szCs w:val="24"/>
          <w:lang w:val="de-DE"/>
        </w:rPr>
        <w:t>Dakle, uz glagole stehe</w:t>
      </w:r>
      <w:r w:rsidR="00DF7C49" w:rsidRPr="00DF7C49">
        <w:rPr>
          <w:rFonts w:ascii="Times New Roman" w:hAnsi="Times New Roman" w:cs="Times New Roman"/>
          <w:sz w:val="24"/>
          <w:szCs w:val="24"/>
          <w:lang w:val="de-DE"/>
        </w:rPr>
        <w:t>n</w:t>
      </w:r>
      <w:bookmarkStart w:id="0" w:name="_GoBack"/>
      <w:bookmarkEnd w:id="0"/>
      <w:r w:rsidRPr="00DF7C49">
        <w:rPr>
          <w:rFonts w:ascii="Times New Roman" w:hAnsi="Times New Roman" w:cs="Times New Roman"/>
          <w:sz w:val="24"/>
          <w:szCs w:val="24"/>
          <w:lang w:val="de-DE"/>
        </w:rPr>
        <w:t xml:space="preserve">, liegen, sitzen i hängen (visiti) koristi se dativ, a uz glagole stellen, legen, setzen i hängen (okačiti) akuzativ. </w:t>
      </w:r>
    </w:p>
    <w:sectPr w:rsidR="00D84774" w:rsidRPr="00D84774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21"/>
    <w:rsid w:val="00674FAB"/>
    <w:rsid w:val="00736921"/>
    <w:rsid w:val="00C11FEC"/>
    <w:rsid w:val="00D84774"/>
    <w:rsid w:val="00D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1E63CE"/>
  <w15:docId w15:val="{B267E3B0-A2B0-584F-9AC8-49D6D692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1168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2</cp:revision>
  <dcterms:created xsi:type="dcterms:W3CDTF">2021-03-30T11:56:00Z</dcterms:created>
  <dcterms:modified xsi:type="dcterms:W3CDTF">2021-03-30T11:56:00Z</dcterms:modified>
</cp:coreProperties>
</file>